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62C9A8" w14:textId="77777777" w:rsidR="00F15060" w:rsidRDefault="00F15060">
      <w:pPr>
        <w:ind w:firstLine="5529"/>
        <w:rPr>
          <w:szCs w:val="24"/>
          <w:lang w:eastAsia="ar-SA"/>
        </w:rPr>
      </w:pPr>
    </w:p>
    <w:p w14:paraId="7ADF0619" w14:textId="77777777" w:rsidR="00F15060" w:rsidRDefault="00F15060">
      <w:pPr>
        <w:ind w:firstLine="5529"/>
        <w:rPr>
          <w:szCs w:val="24"/>
          <w:lang w:eastAsia="ar-SA"/>
        </w:rPr>
      </w:pPr>
    </w:p>
    <w:p w14:paraId="58F9E5A4" w14:textId="77777777" w:rsidR="00F15060" w:rsidRDefault="00F15060">
      <w:pPr>
        <w:ind w:firstLine="5529"/>
        <w:rPr>
          <w:szCs w:val="24"/>
          <w:lang w:eastAsia="ar-SA"/>
        </w:rPr>
      </w:pPr>
    </w:p>
    <w:p w14:paraId="05EBA876" w14:textId="77777777" w:rsidR="00F15060" w:rsidRDefault="00A531F1">
      <w:pPr>
        <w:ind w:firstLine="5529"/>
        <w:rPr>
          <w:szCs w:val="24"/>
          <w:lang w:eastAsia="ar-SA"/>
        </w:rPr>
      </w:pPr>
      <w:r>
        <w:rPr>
          <w:szCs w:val="24"/>
          <w:lang w:eastAsia="ar-SA"/>
        </w:rPr>
        <w:t>PATVIRTINTA</w:t>
      </w:r>
    </w:p>
    <w:p w14:paraId="3CAA6F37" w14:textId="77777777" w:rsidR="00F15060" w:rsidRDefault="00A531F1">
      <w:pPr>
        <w:ind w:firstLine="5529"/>
        <w:rPr>
          <w:szCs w:val="24"/>
          <w:lang w:eastAsia="ar-SA"/>
        </w:rPr>
      </w:pPr>
      <w:r>
        <w:rPr>
          <w:szCs w:val="24"/>
          <w:lang w:eastAsia="ar-SA"/>
        </w:rPr>
        <w:t>Šiaulių miesto savivaldybės tarybos</w:t>
      </w:r>
    </w:p>
    <w:p w14:paraId="71795B3B" w14:textId="77777777" w:rsidR="00F15060" w:rsidRDefault="00A531F1">
      <w:pPr>
        <w:ind w:firstLine="5529"/>
        <w:rPr>
          <w:szCs w:val="24"/>
          <w:lang w:eastAsia="ar-SA"/>
        </w:rPr>
      </w:pPr>
      <w:r>
        <w:rPr>
          <w:szCs w:val="24"/>
          <w:lang w:eastAsia="ar-SA"/>
        </w:rPr>
        <w:t>2023 m. vasario 2 d. sprendimu Nr. T-</w:t>
      </w:r>
    </w:p>
    <w:p w14:paraId="57ADE6DC" w14:textId="77777777" w:rsidR="00F15060" w:rsidRDefault="00F15060">
      <w:pPr>
        <w:ind w:firstLine="5584"/>
        <w:jc w:val="center"/>
        <w:rPr>
          <w:bCs/>
          <w:szCs w:val="24"/>
          <w:lang w:eastAsia="ar-SA"/>
        </w:rPr>
      </w:pPr>
    </w:p>
    <w:p w14:paraId="457E6CA6" w14:textId="77777777" w:rsidR="00F15060" w:rsidRDefault="00F15060">
      <w:pPr>
        <w:jc w:val="center"/>
        <w:rPr>
          <w:b/>
          <w:bCs/>
          <w:szCs w:val="24"/>
          <w:lang w:eastAsia="ar-SA"/>
        </w:rPr>
      </w:pPr>
    </w:p>
    <w:p w14:paraId="1E1AF745" w14:textId="77777777" w:rsidR="00F15060" w:rsidRDefault="00F15060">
      <w:pPr>
        <w:jc w:val="center"/>
        <w:rPr>
          <w:b/>
          <w:bCs/>
          <w:szCs w:val="24"/>
          <w:lang w:eastAsia="ar-SA"/>
        </w:rPr>
      </w:pPr>
    </w:p>
    <w:p w14:paraId="0B8CD92D" w14:textId="77777777" w:rsidR="00F15060" w:rsidRDefault="00F15060">
      <w:pPr>
        <w:jc w:val="center"/>
        <w:rPr>
          <w:b/>
          <w:bCs/>
          <w:szCs w:val="24"/>
          <w:lang w:eastAsia="ar-SA"/>
        </w:rPr>
      </w:pPr>
    </w:p>
    <w:p w14:paraId="35745549" w14:textId="77777777" w:rsidR="00F15060" w:rsidRDefault="00F15060">
      <w:pPr>
        <w:rPr>
          <w:b/>
          <w:bCs/>
          <w:szCs w:val="24"/>
          <w:lang w:eastAsia="ar-SA"/>
        </w:rPr>
      </w:pPr>
    </w:p>
    <w:p w14:paraId="4AF8A55D" w14:textId="77777777" w:rsidR="00F15060" w:rsidRDefault="00F15060">
      <w:pPr>
        <w:jc w:val="center"/>
        <w:rPr>
          <w:b/>
          <w:bCs/>
          <w:szCs w:val="24"/>
          <w:lang w:eastAsia="ar-SA"/>
        </w:rPr>
      </w:pPr>
    </w:p>
    <w:p w14:paraId="3FECC471" w14:textId="77777777" w:rsidR="00F15060" w:rsidRDefault="00F15060">
      <w:pPr>
        <w:jc w:val="center"/>
        <w:rPr>
          <w:szCs w:val="24"/>
          <w:lang w:eastAsia="ar-SA"/>
        </w:rPr>
      </w:pPr>
    </w:p>
    <w:p w14:paraId="7938ECDA" w14:textId="77777777" w:rsidR="00F15060" w:rsidRDefault="00A531F1">
      <w:pPr>
        <w:jc w:val="center"/>
        <w:rPr>
          <w:b/>
          <w:bCs/>
          <w:sz w:val="48"/>
          <w:szCs w:val="48"/>
          <w:lang w:eastAsia="ar-SA"/>
        </w:rPr>
      </w:pPr>
      <w:r>
        <w:rPr>
          <w:b/>
          <w:bCs/>
          <w:sz w:val="48"/>
          <w:szCs w:val="48"/>
          <w:lang w:eastAsia="ar-SA"/>
        </w:rPr>
        <w:t xml:space="preserve">ŠIAULIŲ MIESTO SAVIVALDYBĖS </w:t>
      </w:r>
    </w:p>
    <w:p w14:paraId="17E3642E" w14:textId="77777777" w:rsidR="00F15060" w:rsidRDefault="00A531F1">
      <w:pPr>
        <w:jc w:val="center"/>
        <w:rPr>
          <w:b/>
          <w:bCs/>
          <w:sz w:val="48"/>
          <w:szCs w:val="48"/>
          <w:lang w:eastAsia="ar-SA"/>
        </w:rPr>
      </w:pPr>
      <w:r>
        <w:rPr>
          <w:b/>
          <w:bCs/>
          <w:sz w:val="48"/>
          <w:szCs w:val="48"/>
          <w:lang w:eastAsia="ar-SA"/>
        </w:rPr>
        <w:t xml:space="preserve">2023–2025 METŲ STRATEGINIS </w:t>
      </w:r>
    </w:p>
    <w:p w14:paraId="0986EB4B" w14:textId="77777777" w:rsidR="00F15060" w:rsidRDefault="00A531F1">
      <w:pPr>
        <w:jc w:val="center"/>
        <w:rPr>
          <w:b/>
          <w:bCs/>
          <w:sz w:val="48"/>
          <w:szCs w:val="48"/>
          <w:lang w:eastAsia="ar-SA"/>
        </w:rPr>
      </w:pPr>
      <w:r>
        <w:rPr>
          <w:b/>
          <w:bCs/>
          <w:sz w:val="48"/>
          <w:szCs w:val="48"/>
          <w:lang w:eastAsia="ar-SA"/>
        </w:rPr>
        <w:t>VEIKLOS  PLANAS</w:t>
      </w:r>
    </w:p>
    <w:p w14:paraId="17FD40AA" w14:textId="77777777" w:rsidR="00F15060" w:rsidRDefault="00F15060">
      <w:pPr>
        <w:jc w:val="center"/>
        <w:rPr>
          <w:b/>
          <w:bCs/>
          <w:szCs w:val="24"/>
          <w:lang w:eastAsia="ar-SA"/>
        </w:rPr>
      </w:pPr>
    </w:p>
    <w:p w14:paraId="69A677DF" w14:textId="77777777" w:rsidR="00F15060" w:rsidRDefault="00F15060">
      <w:pPr>
        <w:jc w:val="center"/>
        <w:rPr>
          <w:b/>
          <w:bCs/>
          <w:szCs w:val="24"/>
          <w:lang w:eastAsia="ar-SA"/>
        </w:rPr>
      </w:pPr>
    </w:p>
    <w:p w14:paraId="3251961B" w14:textId="77777777" w:rsidR="00F15060" w:rsidRDefault="00F15060">
      <w:pPr>
        <w:jc w:val="center"/>
        <w:rPr>
          <w:b/>
          <w:bCs/>
          <w:szCs w:val="24"/>
          <w:lang w:eastAsia="ar-SA"/>
        </w:rPr>
      </w:pPr>
    </w:p>
    <w:p w14:paraId="7EF85974" w14:textId="77777777" w:rsidR="00F15060" w:rsidRDefault="00F15060">
      <w:pPr>
        <w:jc w:val="center"/>
        <w:rPr>
          <w:b/>
          <w:bCs/>
          <w:szCs w:val="24"/>
          <w:lang w:eastAsia="ar-SA"/>
        </w:rPr>
      </w:pPr>
    </w:p>
    <w:p w14:paraId="188CBA91" w14:textId="77777777" w:rsidR="00F15060" w:rsidRDefault="00F15060">
      <w:pPr>
        <w:jc w:val="center"/>
        <w:rPr>
          <w:b/>
          <w:bCs/>
          <w:szCs w:val="24"/>
          <w:lang w:eastAsia="ar-SA"/>
        </w:rPr>
      </w:pPr>
    </w:p>
    <w:p w14:paraId="69DE173A" w14:textId="77777777" w:rsidR="00F15060" w:rsidRDefault="00F15060">
      <w:pPr>
        <w:jc w:val="center"/>
        <w:rPr>
          <w:b/>
          <w:bCs/>
          <w:szCs w:val="24"/>
          <w:lang w:eastAsia="ar-SA"/>
        </w:rPr>
      </w:pPr>
    </w:p>
    <w:p w14:paraId="082E0203" w14:textId="77777777" w:rsidR="00F15060" w:rsidRDefault="00F15060">
      <w:pPr>
        <w:jc w:val="center"/>
        <w:rPr>
          <w:b/>
          <w:bCs/>
          <w:szCs w:val="24"/>
          <w:lang w:eastAsia="ar-SA"/>
        </w:rPr>
      </w:pPr>
    </w:p>
    <w:p w14:paraId="680FDCD1" w14:textId="77777777" w:rsidR="00F15060" w:rsidRDefault="00F15060">
      <w:pPr>
        <w:jc w:val="center"/>
        <w:rPr>
          <w:b/>
          <w:bCs/>
          <w:szCs w:val="24"/>
          <w:lang w:eastAsia="ar-SA"/>
        </w:rPr>
      </w:pPr>
    </w:p>
    <w:p w14:paraId="439732D0" w14:textId="77777777" w:rsidR="00F15060" w:rsidRDefault="00F15060">
      <w:pPr>
        <w:jc w:val="center"/>
        <w:rPr>
          <w:b/>
          <w:bCs/>
          <w:szCs w:val="24"/>
          <w:lang w:eastAsia="ar-SA"/>
        </w:rPr>
      </w:pPr>
    </w:p>
    <w:p w14:paraId="1A853D31" w14:textId="77777777" w:rsidR="00F15060" w:rsidRDefault="00F15060">
      <w:pPr>
        <w:jc w:val="center"/>
        <w:rPr>
          <w:b/>
          <w:bCs/>
          <w:szCs w:val="24"/>
          <w:lang w:eastAsia="ar-SA"/>
        </w:rPr>
      </w:pPr>
    </w:p>
    <w:p w14:paraId="04893C4C" w14:textId="77777777" w:rsidR="00F15060" w:rsidRDefault="00F15060">
      <w:pPr>
        <w:jc w:val="center"/>
        <w:rPr>
          <w:b/>
          <w:bCs/>
          <w:szCs w:val="24"/>
          <w:lang w:eastAsia="ar-SA"/>
        </w:rPr>
      </w:pPr>
    </w:p>
    <w:p w14:paraId="1FDAEBA1" w14:textId="77777777" w:rsidR="00F15060" w:rsidRDefault="00F15060">
      <w:pPr>
        <w:jc w:val="center"/>
        <w:rPr>
          <w:b/>
          <w:bCs/>
          <w:szCs w:val="24"/>
          <w:lang w:eastAsia="ar-SA"/>
        </w:rPr>
      </w:pPr>
    </w:p>
    <w:p w14:paraId="2C8E45EC" w14:textId="77777777" w:rsidR="00F15060" w:rsidRDefault="00F15060">
      <w:pPr>
        <w:jc w:val="center"/>
        <w:rPr>
          <w:b/>
          <w:bCs/>
          <w:szCs w:val="24"/>
          <w:lang w:eastAsia="ar-SA"/>
        </w:rPr>
      </w:pPr>
    </w:p>
    <w:p w14:paraId="691D3EAE" w14:textId="77777777" w:rsidR="00F15060" w:rsidRDefault="00F15060">
      <w:pPr>
        <w:jc w:val="center"/>
        <w:rPr>
          <w:b/>
          <w:bCs/>
          <w:szCs w:val="24"/>
          <w:lang w:eastAsia="ar-SA"/>
        </w:rPr>
      </w:pPr>
    </w:p>
    <w:p w14:paraId="21FA9226" w14:textId="77777777" w:rsidR="00F15060" w:rsidRDefault="00F15060">
      <w:pPr>
        <w:jc w:val="center"/>
        <w:rPr>
          <w:b/>
          <w:bCs/>
          <w:szCs w:val="24"/>
          <w:lang w:eastAsia="ar-SA"/>
        </w:rPr>
      </w:pPr>
    </w:p>
    <w:p w14:paraId="24C575BA" w14:textId="77777777" w:rsidR="00F15060" w:rsidRDefault="00F15060">
      <w:pPr>
        <w:jc w:val="center"/>
        <w:rPr>
          <w:b/>
          <w:bCs/>
          <w:szCs w:val="24"/>
          <w:lang w:eastAsia="ar-SA"/>
        </w:rPr>
      </w:pPr>
    </w:p>
    <w:p w14:paraId="464223B5" w14:textId="77777777" w:rsidR="00F15060" w:rsidRDefault="00F15060">
      <w:pPr>
        <w:jc w:val="center"/>
        <w:rPr>
          <w:b/>
          <w:bCs/>
          <w:szCs w:val="24"/>
          <w:lang w:eastAsia="ar-SA"/>
        </w:rPr>
      </w:pPr>
    </w:p>
    <w:p w14:paraId="7260A700" w14:textId="77777777" w:rsidR="00F15060" w:rsidRDefault="00F15060">
      <w:pPr>
        <w:jc w:val="center"/>
        <w:rPr>
          <w:b/>
          <w:bCs/>
          <w:szCs w:val="24"/>
          <w:lang w:eastAsia="ar-SA"/>
        </w:rPr>
      </w:pPr>
    </w:p>
    <w:p w14:paraId="00F39973" w14:textId="77777777" w:rsidR="00F15060" w:rsidRDefault="00F15060">
      <w:pPr>
        <w:jc w:val="center"/>
        <w:rPr>
          <w:b/>
          <w:bCs/>
          <w:szCs w:val="24"/>
          <w:lang w:eastAsia="ar-SA"/>
        </w:rPr>
      </w:pPr>
    </w:p>
    <w:p w14:paraId="1C527A5D" w14:textId="77777777" w:rsidR="00F15060" w:rsidRDefault="00F15060">
      <w:pPr>
        <w:jc w:val="center"/>
        <w:rPr>
          <w:b/>
          <w:bCs/>
          <w:szCs w:val="24"/>
          <w:lang w:eastAsia="ar-SA"/>
        </w:rPr>
      </w:pPr>
    </w:p>
    <w:p w14:paraId="232D145C" w14:textId="77777777" w:rsidR="00F15060" w:rsidRDefault="00F15060">
      <w:pPr>
        <w:jc w:val="center"/>
        <w:rPr>
          <w:b/>
          <w:bCs/>
          <w:szCs w:val="24"/>
          <w:lang w:eastAsia="ar-SA"/>
        </w:rPr>
      </w:pPr>
    </w:p>
    <w:p w14:paraId="1372D2D9" w14:textId="77777777" w:rsidR="00F15060" w:rsidRDefault="00F15060">
      <w:pPr>
        <w:jc w:val="center"/>
        <w:rPr>
          <w:b/>
          <w:bCs/>
          <w:szCs w:val="24"/>
          <w:lang w:eastAsia="ar-SA"/>
        </w:rPr>
      </w:pPr>
    </w:p>
    <w:p w14:paraId="370F7A41" w14:textId="77777777" w:rsidR="00F15060" w:rsidRDefault="00F15060">
      <w:pPr>
        <w:jc w:val="center"/>
        <w:rPr>
          <w:b/>
          <w:bCs/>
          <w:szCs w:val="24"/>
          <w:lang w:eastAsia="ar-SA"/>
        </w:rPr>
      </w:pPr>
    </w:p>
    <w:p w14:paraId="67D1E046" w14:textId="77777777" w:rsidR="00F15060" w:rsidRDefault="00F15060">
      <w:pPr>
        <w:jc w:val="center"/>
        <w:rPr>
          <w:b/>
          <w:bCs/>
          <w:szCs w:val="24"/>
          <w:lang w:eastAsia="ar-SA"/>
        </w:rPr>
      </w:pPr>
    </w:p>
    <w:p w14:paraId="7995B8B0" w14:textId="77777777" w:rsidR="00F15060" w:rsidRDefault="00F15060">
      <w:pPr>
        <w:jc w:val="center"/>
        <w:rPr>
          <w:b/>
          <w:bCs/>
          <w:szCs w:val="24"/>
          <w:lang w:eastAsia="ar-SA"/>
        </w:rPr>
      </w:pPr>
    </w:p>
    <w:p w14:paraId="7FDB4147" w14:textId="77777777" w:rsidR="00F15060" w:rsidRDefault="00F15060">
      <w:pPr>
        <w:jc w:val="center"/>
        <w:rPr>
          <w:b/>
          <w:bCs/>
          <w:szCs w:val="24"/>
          <w:lang w:eastAsia="ar-SA"/>
        </w:rPr>
      </w:pPr>
    </w:p>
    <w:p w14:paraId="19643F0D" w14:textId="77777777" w:rsidR="00F15060" w:rsidRDefault="00F15060">
      <w:pPr>
        <w:jc w:val="center"/>
        <w:rPr>
          <w:b/>
          <w:bCs/>
          <w:szCs w:val="24"/>
          <w:lang w:eastAsia="ar-SA"/>
        </w:rPr>
      </w:pPr>
    </w:p>
    <w:p w14:paraId="35D38BBF" w14:textId="77777777" w:rsidR="00F15060" w:rsidRDefault="00F15060">
      <w:pPr>
        <w:jc w:val="center"/>
        <w:rPr>
          <w:b/>
          <w:bCs/>
          <w:szCs w:val="24"/>
          <w:lang w:eastAsia="ar-SA"/>
        </w:rPr>
      </w:pPr>
    </w:p>
    <w:p w14:paraId="0FA4F6CE" w14:textId="77777777" w:rsidR="00F15060" w:rsidRDefault="00A531F1">
      <w:pPr>
        <w:jc w:val="center"/>
        <w:rPr>
          <w:b/>
          <w:bCs/>
          <w:szCs w:val="24"/>
          <w:lang w:eastAsia="ar-SA"/>
        </w:rPr>
      </w:pPr>
      <w:r>
        <w:rPr>
          <w:b/>
          <w:bCs/>
          <w:szCs w:val="24"/>
          <w:lang w:eastAsia="ar-SA"/>
        </w:rPr>
        <w:t>2023 m.</w:t>
      </w:r>
    </w:p>
    <w:p w14:paraId="469CFD33" w14:textId="77777777" w:rsidR="00F15060" w:rsidRDefault="00A531F1">
      <w:pPr>
        <w:jc w:val="center"/>
        <w:rPr>
          <w:b/>
          <w:bCs/>
          <w:szCs w:val="24"/>
          <w:lang w:eastAsia="ar-SA"/>
        </w:rPr>
      </w:pPr>
      <w:r>
        <w:rPr>
          <w:b/>
          <w:bCs/>
          <w:szCs w:val="24"/>
          <w:lang w:eastAsia="ar-SA"/>
        </w:rPr>
        <w:t>ŠIAULIAI</w:t>
      </w:r>
    </w:p>
    <w:p w14:paraId="0FAA687E" w14:textId="77777777" w:rsidR="00F15060" w:rsidRDefault="00F15060">
      <w:pPr>
        <w:tabs>
          <w:tab w:val="left" w:pos="900"/>
          <w:tab w:val="left" w:pos="1260"/>
        </w:tabs>
        <w:jc w:val="center"/>
        <w:rPr>
          <w:b/>
          <w:szCs w:val="24"/>
          <w:lang w:eastAsia="ar-SA"/>
        </w:rPr>
      </w:pPr>
    </w:p>
    <w:p w14:paraId="177770E2" w14:textId="77777777" w:rsidR="00F15060" w:rsidRDefault="00A531F1">
      <w:pPr>
        <w:tabs>
          <w:tab w:val="left" w:pos="900"/>
          <w:tab w:val="left" w:pos="1260"/>
        </w:tabs>
        <w:jc w:val="center"/>
        <w:rPr>
          <w:b/>
          <w:szCs w:val="24"/>
          <w:lang w:eastAsia="ar-SA"/>
        </w:rPr>
      </w:pPr>
      <w:r>
        <w:rPr>
          <w:b/>
          <w:szCs w:val="24"/>
          <w:lang w:eastAsia="ar-SA"/>
        </w:rPr>
        <w:t>I SKYRIUS</w:t>
      </w:r>
    </w:p>
    <w:p w14:paraId="5C325009" w14:textId="77777777" w:rsidR="00F15060" w:rsidRDefault="00A531F1">
      <w:pPr>
        <w:tabs>
          <w:tab w:val="left" w:pos="900"/>
          <w:tab w:val="left" w:pos="1260"/>
        </w:tabs>
        <w:jc w:val="center"/>
        <w:rPr>
          <w:b/>
          <w:szCs w:val="24"/>
          <w:lang w:eastAsia="ar-SA"/>
        </w:rPr>
      </w:pPr>
      <w:r>
        <w:rPr>
          <w:b/>
          <w:szCs w:val="24"/>
          <w:lang w:eastAsia="ar-SA"/>
        </w:rPr>
        <w:t xml:space="preserve">SAVIVALDYBĖS MISIJA IR </w:t>
      </w:r>
      <w:r>
        <w:rPr>
          <w:b/>
          <w:szCs w:val="24"/>
          <w:lang w:eastAsia="ar-SA"/>
        </w:rPr>
        <w:t>VEIKLOS PRIORITETAI</w:t>
      </w:r>
    </w:p>
    <w:p w14:paraId="1135637B" w14:textId="77777777" w:rsidR="00F15060" w:rsidRDefault="00F15060">
      <w:pPr>
        <w:ind w:firstLine="720"/>
        <w:jc w:val="both"/>
        <w:rPr>
          <w:sz w:val="16"/>
          <w:szCs w:val="16"/>
          <w:shd w:val="clear" w:color="auto" w:fill="FFFFFF"/>
          <w:lang w:eastAsia="ar-SA"/>
        </w:rPr>
      </w:pPr>
    </w:p>
    <w:p w14:paraId="483622FA" w14:textId="72F7388A" w:rsidR="00F15060" w:rsidRDefault="00A531F1">
      <w:pPr>
        <w:ind w:firstLine="720"/>
        <w:jc w:val="both"/>
        <w:rPr>
          <w:bCs/>
          <w:iCs/>
          <w:szCs w:val="24"/>
          <w:lang w:eastAsia="ar-SA"/>
        </w:rPr>
      </w:pPr>
      <w:r>
        <w:rPr>
          <w:szCs w:val="24"/>
          <w:lang w:eastAsia="ar-SA"/>
        </w:rPr>
        <w:t xml:space="preserve">Šiaulių miesto </w:t>
      </w:r>
      <w:r w:rsidRPr="001D7DD6">
        <w:rPr>
          <w:szCs w:val="24"/>
          <w:lang w:eastAsia="ar-SA"/>
        </w:rPr>
        <w:t>savivaldybės (toliau – Savivaldybė) misija</w:t>
      </w:r>
      <w:r>
        <w:rPr>
          <w:szCs w:val="24"/>
          <w:lang w:eastAsia="ar-SA"/>
        </w:rPr>
        <w:t xml:space="preserve"> yra</w:t>
      </w:r>
      <w:r>
        <w:rPr>
          <w:bCs/>
          <w:iCs/>
          <w:szCs w:val="24"/>
          <w:lang w:eastAsia="ar-SA"/>
        </w:rPr>
        <w:t xml:space="preserve"> sudaryti kokybiškas gyvenimo ir darbo sąlygas </w:t>
      </w:r>
      <w:r w:rsidRPr="001D7DD6">
        <w:rPr>
          <w:bCs/>
          <w:iCs/>
          <w:szCs w:val="24"/>
          <w:lang w:eastAsia="ar-SA"/>
        </w:rPr>
        <w:t>Savivaldybės</w:t>
      </w:r>
      <w:r w:rsidR="001D7DD6" w:rsidRPr="001D7DD6">
        <w:t xml:space="preserve"> </w:t>
      </w:r>
      <w:r w:rsidRPr="001D7DD6">
        <w:rPr>
          <w:bCs/>
          <w:iCs/>
          <w:szCs w:val="24"/>
          <w:lang w:eastAsia="ar-SA"/>
        </w:rPr>
        <w:t>bendruomenei</w:t>
      </w:r>
      <w:r>
        <w:rPr>
          <w:bCs/>
          <w:iCs/>
          <w:szCs w:val="24"/>
          <w:lang w:eastAsia="ar-SA"/>
        </w:rPr>
        <w:t xml:space="preserve">, </w:t>
      </w:r>
      <w:r>
        <w:rPr>
          <w:szCs w:val="24"/>
          <w:lang w:eastAsia="ar-SA"/>
        </w:rPr>
        <w:t>užtikrinti gyventojų lūkesčius atitinkantį teikiamų viešojo administravimo ir viešųjų paslaugų lygį,</w:t>
      </w:r>
      <w:r>
        <w:rPr>
          <w:szCs w:val="24"/>
          <w:lang w:eastAsia="ar-SA"/>
        </w:rPr>
        <w:t xml:space="preserve"> </w:t>
      </w:r>
      <w:r>
        <w:rPr>
          <w:bCs/>
          <w:iCs/>
          <w:szCs w:val="24"/>
          <w:lang w:eastAsia="ar-SA"/>
        </w:rPr>
        <w:t>nusipelnyti žmonių pasitikėjimą ir skatinti jų pasididžiavimą miestu.</w:t>
      </w:r>
    </w:p>
    <w:p w14:paraId="5FE89AA0" w14:textId="77777777" w:rsidR="00F15060" w:rsidRDefault="00A531F1">
      <w:pPr>
        <w:tabs>
          <w:tab w:val="left" w:pos="5070"/>
          <w:tab w:val="left" w:pos="5366"/>
          <w:tab w:val="left" w:pos="6771"/>
          <w:tab w:val="left" w:pos="7363"/>
        </w:tabs>
        <w:ind w:firstLine="709"/>
        <w:jc w:val="both"/>
        <w:rPr>
          <w:rFonts w:eastAsia="Arial Unicode MS"/>
          <w:szCs w:val="24"/>
          <w:lang w:eastAsia="ar-SA"/>
        </w:rPr>
      </w:pPr>
      <w:r>
        <w:rPr>
          <w:bCs/>
          <w:iCs/>
          <w:color w:val="000000"/>
          <w:szCs w:val="24"/>
          <w:lang w:eastAsia="ar-SA"/>
        </w:rPr>
        <w:t xml:space="preserve">Kad būtų užtikrintas Savivaldybės valdymo darnumas, Savivaldybės planavimo dokumentai yra tarpusavyje susieti aiškiais loginiais ryšiais, užtikrinamas Savivaldybės asignavimų  </w:t>
      </w:r>
      <w:r>
        <w:rPr>
          <w:rFonts w:eastAsia="Arial Unicode MS"/>
          <w:bCs/>
          <w:iCs/>
          <w:color w:val="000000"/>
          <w:szCs w:val="24"/>
          <w:lang w:eastAsia="ar-SA"/>
        </w:rPr>
        <w:t>planavimas ir panaudojimo stebėsena.</w:t>
      </w:r>
      <w:r>
        <w:rPr>
          <w:rFonts w:eastAsia="Arial Unicode MS"/>
          <w:szCs w:val="24"/>
          <w:lang w:eastAsia="ar-SA"/>
        </w:rPr>
        <w:t xml:space="preserve"> Savivaldybės taryba ilgalaikį strateginio p</w:t>
      </w:r>
      <w:r>
        <w:rPr>
          <w:rFonts w:eastAsia="Arial Unicode MS"/>
          <w:szCs w:val="24"/>
          <w:lang w:eastAsia="ar-SA"/>
        </w:rPr>
        <w:t>lanavimo dokumentą – 2015</w:t>
      </w:r>
      <w:r>
        <w:rPr>
          <w:szCs w:val="24"/>
          <w:lang w:eastAsia="ar-SA"/>
        </w:rPr>
        <w:t>–</w:t>
      </w:r>
      <w:r>
        <w:rPr>
          <w:rFonts w:eastAsia="Arial Unicode MS"/>
          <w:szCs w:val="24"/>
          <w:lang w:eastAsia="ar-SA"/>
        </w:rPr>
        <w:t>2024 metų Šiaulių miesto plėtros strateginį planą patvirtino 2016 m. rugpjūčio 25 d. sprendimu Nr. T-325. Šiame plane patvirtinta Šiaulių m. strateginio plėtros plano vizija: „Šiauliai – Saulės miestas: atviras, veržlus ir saugus“</w:t>
      </w:r>
      <w:r>
        <w:rPr>
          <w:rFonts w:eastAsia="Arial Unicode MS"/>
          <w:szCs w:val="24"/>
          <w:lang w:eastAsia="ar-SA"/>
        </w:rPr>
        <w:t>, prioritetai, tikslai ir uždaviniai:</w:t>
      </w:r>
    </w:p>
    <w:p w14:paraId="7980C2BD" w14:textId="77777777" w:rsidR="00F15060" w:rsidRDefault="00A531F1">
      <w:pPr>
        <w:pStyle w:val="Sraopastraipa"/>
        <w:numPr>
          <w:ilvl w:val="0"/>
          <w:numId w:val="1"/>
        </w:numPr>
        <w:tabs>
          <w:tab w:val="left" w:pos="5070"/>
          <w:tab w:val="left" w:pos="5366"/>
          <w:tab w:val="left" w:pos="6771"/>
          <w:tab w:val="left" w:pos="7363"/>
        </w:tabs>
        <w:spacing w:line="240" w:lineRule="auto"/>
        <w:ind w:left="851" w:hanging="284"/>
        <w:rPr>
          <w:rFonts w:ascii="Times New Roman" w:eastAsia="Arial Unicode MS" w:hAnsi="Times New Roman"/>
          <w:lang w:eastAsia="ar-SA"/>
        </w:rPr>
      </w:pPr>
      <w:r>
        <w:rPr>
          <w:rFonts w:ascii="Times New Roman" w:eastAsia="Arial Unicode MS" w:hAnsi="Times New Roman"/>
          <w:b/>
          <w:bCs/>
          <w:lang w:eastAsia="ar-SA"/>
        </w:rPr>
        <w:t>Aktyvi kūrybinga ir atsakinga bendruomenė</w:t>
      </w:r>
      <w:r>
        <w:rPr>
          <w:rFonts w:ascii="Times New Roman" w:eastAsia="Arial Unicode MS" w:hAnsi="Times New Roman"/>
          <w:lang w:eastAsia="ar-SA"/>
        </w:rPr>
        <w:t>:</w:t>
      </w:r>
    </w:p>
    <w:p w14:paraId="5BBBCBF6" w14:textId="77777777" w:rsidR="00F15060" w:rsidRDefault="00A531F1">
      <w:pPr>
        <w:pStyle w:val="Sraopastraipa"/>
        <w:numPr>
          <w:ilvl w:val="1"/>
          <w:numId w:val="1"/>
        </w:numPr>
        <w:tabs>
          <w:tab w:val="left" w:pos="993"/>
          <w:tab w:val="left" w:pos="4111"/>
          <w:tab w:val="left" w:pos="5366"/>
          <w:tab w:val="left" w:pos="6771"/>
          <w:tab w:val="left" w:pos="7363"/>
        </w:tabs>
        <w:spacing w:line="240" w:lineRule="auto"/>
        <w:ind w:left="993" w:hanging="426"/>
        <w:rPr>
          <w:rFonts w:ascii="Times New Roman" w:eastAsia="Arial Unicode MS" w:hAnsi="Times New Roman"/>
          <w:lang w:eastAsia="ar-SA"/>
        </w:rPr>
      </w:pPr>
      <w:r>
        <w:rPr>
          <w:rFonts w:ascii="Times New Roman" w:eastAsia="Arial Unicode MS" w:hAnsi="Times New Roman"/>
          <w:u w:val="single"/>
          <w:lang w:eastAsia="ar-SA"/>
        </w:rPr>
        <w:t>Plėtoti inovatyvią švietimo ir kultūros sistemą, ugdančią aktyvią ir kūrybingą asmenybę</w:t>
      </w:r>
      <w:r>
        <w:rPr>
          <w:rFonts w:ascii="Times New Roman" w:eastAsia="Arial Unicode MS" w:hAnsi="Times New Roman"/>
          <w:lang w:eastAsia="ar-SA"/>
        </w:rPr>
        <w:t>:</w:t>
      </w:r>
    </w:p>
    <w:p w14:paraId="4E8C8D95" w14:textId="77777777" w:rsidR="00F15060" w:rsidRDefault="00A531F1">
      <w:pPr>
        <w:pStyle w:val="Sraopastraipa"/>
        <w:numPr>
          <w:ilvl w:val="2"/>
          <w:numId w:val="1"/>
        </w:numPr>
        <w:tabs>
          <w:tab w:val="left" w:pos="993"/>
          <w:tab w:val="left" w:pos="1418"/>
          <w:tab w:val="left" w:pos="5366"/>
          <w:tab w:val="left" w:pos="6771"/>
          <w:tab w:val="left" w:pos="7363"/>
        </w:tabs>
        <w:spacing w:line="240" w:lineRule="auto"/>
        <w:rPr>
          <w:rFonts w:ascii="Times New Roman" w:eastAsia="Arial Unicode MS" w:hAnsi="Times New Roman"/>
          <w:lang w:eastAsia="ar-SA"/>
        </w:rPr>
      </w:pPr>
      <w:r>
        <w:rPr>
          <w:rFonts w:ascii="Times New Roman" w:eastAsia="Arial Unicode MS" w:hAnsi="Times New Roman"/>
          <w:lang w:eastAsia="ar-SA"/>
        </w:rPr>
        <w:t>Sudaryti sąlygas asmeninei karjerai;</w:t>
      </w:r>
    </w:p>
    <w:p w14:paraId="01207895" w14:textId="77777777" w:rsidR="00F15060" w:rsidRDefault="00A531F1">
      <w:pPr>
        <w:pStyle w:val="Sraopastraipa"/>
        <w:numPr>
          <w:ilvl w:val="2"/>
          <w:numId w:val="1"/>
        </w:numPr>
        <w:tabs>
          <w:tab w:val="left" w:pos="993"/>
          <w:tab w:val="left" w:pos="1418"/>
          <w:tab w:val="left" w:pos="5366"/>
          <w:tab w:val="left" w:pos="6771"/>
          <w:tab w:val="left" w:pos="7363"/>
        </w:tabs>
        <w:spacing w:line="240" w:lineRule="auto"/>
        <w:rPr>
          <w:rFonts w:ascii="Times New Roman" w:eastAsia="Arial Unicode MS" w:hAnsi="Times New Roman"/>
          <w:lang w:eastAsia="ar-SA"/>
        </w:rPr>
      </w:pPr>
      <w:r>
        <w:rPr>
          <w:rFonts w:ascii="Times New Roman" w:eastAsia="Arial Unicode MS" w:hAnsi="Times New Roman"/>
          <w:lang w:eastAsia="ar-SA"/>
        </w:rPr>
        <w:t>Plėtoti įvairaus spektro kultūros paslaugas, išna</w:t>
      </w:r>
      <w:r>
        <w:rPr>
          <w:rFonts w:ascii="Times New Roman" w:eastAsia="Arial Unicode MS" w:hAnsi="Times New Roman"/>
          <w:lang w:eastAsia="ar-SA"/>
        </w:rPr>
        <w:t xml:space="preserve">udojant regiono ir </w:t>
      </w:r>
      <w:proofErr w:type="spellStart"/>
      <w:r>
        <w:rPr>
          <w:rFonts w:ascii="Times New Roman" w:eastAsia="Arial Unicode MS" w:hAnsi="Times New Roman"/>
          <w:lang w:eastAsia="ar-SA"/>
        </w:rPr>
        <w:t>metropolinio</w:t>
      </w:r>
      <w:proofErr w:type="spellEnd"/>
      <w:r>
        <w:rPr>
          <w:rFonts w:ascii="Times New Roman" w:eastAsia="Arial Unicode MS" w:hAnsi="Times New Roman"/>
          <w:lang w:eastAsia="ar-SA"/>
        </w:rPr>
        <w:t xml:space="preserve"> miesto potencialą;</w:t>
      </w:r>
    </w:p>
    <w:p w14:paraId="55BE8B5F" w14:textId="77777777" w:rsidR="00F15060" w:rsidRDefault="00A531F1">
      <w:pPr>
        <w:pStyle w:val="Sraopastraipa"/>
        <w:numPr>
          <w:ilvl w:val="2"/>
          <w:numId w:val="1"/>
        </w:numPr>
        <w:tabs>
          <w:tab w:val="left" w:pos="993"/>
          <w:tab w:val="left" w:pos="1418"/>
          <w:tab w:val="left" w:pos="5366"/>
          <w:tab w:val="left" w:pos="6771"/>
          <w:tab w:val="left" w:pos="7363"/>
        </w:tabs>
        <w:spacing w:line="240" w:lineRule="auto"/>
        <w:rPr>
          <w:rFonts w:ascii="Times New Roman" w:eastAsia="Arial Unicode MS" w:hAnsi="Times New Roman"/>
          <w:lang w:eastAsia="ar-SA"/>
        </w:rPr>
      </w:pPr>
      <w:r>
        <w:rPr>
          <w:rFonts w:ascii="Times New Roman" w:eastAsia="Arial Unicode MS" w:hAnsi="Times New Roman"/>
          <w:lang w:eastAsia="ar-SA"/>
        </w:rPr>
        <w:t>Ugdyti visuomenės sąmoningumą, pilietiškumą, skatinant verslo, švietimo, NVO, kultūros ir mokslo bendradarbiavimą.</w:t>
      </w:r>
    </w:p>
    <w:p w14:paraId="09F5B1E7" w14:textId="77777777" w:rsidR="00F15060" w:rsidRDefault="00A531F1">
      <w:pPr>
        <w:pStyle w:val="Sraopastraipa"/>
        <w:numPr>
          <w:ilvl w:val="1"/>
          <w:numId w:val="1"/>
        </w:numPr>
        <w:tabs>
          <w:tab w:val="left" w:pos="993"/>
          <w:tab w:val="left" w:pos="4111"/>
          <w:tab w:val="left" w:pos="5366"/>
          <w:tab w:val="left" w:pos="6771"/>
          <w:tab w:val="left" w:pos="7363"/>
        </w:tabs>
        <w:spacing w:line="240" w:lineRule="auto"/>
        <w:ind w:left="993" w:hanging="426"/>
        <w:rPr>
          <w:rFonts w:ascii="Times New Roman" w:eastAsia="Arial Unicode MS" w:hAnsi="Times New Roman"/>
          <w:lang w:eastAsia="ar-SA"/>
        </w:rPr>
      </w:pPr>
      <w:r>
        <w:rPr>
          <w:rFonts w:ascii="Times New Roman" w:eastAsia="Arial Unicode MS" w:hAnsi="Times New Roman"/>
          <w:u w:val="single"/>
          <w:lang w:eastAsia="ar-SA"/>
        </w:rPr>
        <w:t>Kurti modernią kūno kultūros ir sveikatos sistemą</w:t>
      </w:r>
      <w:r>
        <w:rPr>
          <w:rFonts w:ascii="Times New Roman" w:eastAsia="Arial Unicode MS" w:hAnsi="Times New Roman"/>
          <w:lang w:eastAsia="ar-SA"/>
        </w:rPr>
        <w:t>:</w:t>
      </w:r>
    </w:p>
    <w:p w14:paraId="31B6A98F" w14:textId="77777777" w:rsidR="00F15060" w:rsidRDefault="00A531F1">
      <w:pPr>
        <w:pStyle w:val="Sraopastraipa"/>
        <w:numPr>
          <w:ilvl w:val="2"/>
          <w:numId w:val="1"/>
        </w:numPr>
        <w:tabs>
          <w:tab w:val="left" w:pos="993"/>
          <w:tab w:val="left" w:pos="1418"/>
          <w:tab w:val="left" w:pos="5366"/>
          <w:tab w:val="left" w:pos="6771"/>
          <w:tab w:val="left" w:pos="7363"/>
        </w:tabs>
        <w:spacing w:line="240" w:lineRule="auto"/>
        <w:rPr>
          <w:rFonts w:ascii="Times New Roman" w:eastAsia="Arial Unicode MS" w:hAnsi="Times New Roman"/>
          <w:lang w:eastAsia="ar-SA"/>
        </w:rPr>
      </w:pPr>
      <w:r>
        <w:rPr>
          <w:rFonts w:ascii="Times New Roman" w:eastAsia="Arial Unicode MS" w:hAnsi="Times New Roman"/>
          <w:lang w:eastAsia="ar-SA"/>
        </w:rPr>
        <w:t>Formuoti bendruomenės narių sveiką gyve</w:t>
      </w:r>
      <w:r>
        <w:rPr>
          <w:rFonts w:ascii="Times New Roman" w:eastAsia="Arial Unicode MS" w:hAnsi="Times New Roman"/>
          <w:lang w:eastAsia="ar-SA"/>
        </w:rPr>
        <w:t>nseną ir jos kultūrą;</w:t>
      </w:r>
    </w:p>
    <w:p w14:paraId="4793A718" w14:textId="77777777" w:rsidR="00F15060" w:rsidRDefault="00A531F1">
      <w:pPr>
        <w:pStyle w:val="Sraopastraipa"/>
        <w:numPr>
          <w:ilvl w:val="2"/>
          <w:numId w:val="1"/>
        </w:numPr>
        <w:tabs>
          <w:tab w:val="left" w:pos="993"/>
          <w:tab w:val="left" w:pos="1418"/>
          <w:tab w:val="left" w:pos="5366"/>
          <w:tab w:val="left" w:pos="6771"/>
          <w:tab w:val="left" w:pos="7363"/>
        </w:tabs>
        <w:spacing w:line="240" w:lineRule="auto"/>
        <w:rPr>
          <w:rFonts w:ascii="Times New Roman" w:eastAsia="Arial Unicode MS" w:hAnsi="Times New Roman"/>
          <w:lang w:eastAsia="ar-SA"/>
        </w:rPr>
      </w:pPr>
      <w:r>
        <w:rPr>
          <w:rFonts w:ascii="Times New Roman" w:eastAsia="Arial Unicode MS" w:hAnsi="Times New Roman"/>
          <w:lang w:eastAsia="ar-SA"/>
        </w:rPr>
        <w:t>Plėtoti aukšto meistriškumo sportininkų rengimo sistemą;</w:t>
      </w:r>
    </w:p>
    <w:p w14:paraId="067E1CE3" w14:textId="77777777" w:rsidR="00F15060" w:rsidRDefault="00A531F1">
      <w:pPr>
        <w:pStyle w:val="Sraopastraipa"/>
        <w:numPr>
          <w:ilvl w:val="2"/>
          <w:numId w:val="1"/>
        </w:numPr>
        <w:tabs>
          <w:tab w:val="left" w:pos="993"/>
          <w:tab w:val="left" w:pos="1418"/>
          <w:tab w:val="left" w:pos="5366"/>
          <w:tab w:val="left" w:pos="6771"/>
          <w:tab w:val="left" w:pos="7363"/>
        </w:tabs>
        <w:spacing w:line="240" w:lineRule="auto"/>
        <w:rPr>
          <w:rFonts w:ascii="Times New Roman" w:eastAsia="Arial Unicode MS" w:hAnsi="Times New Roman"/>
          <w:lang w:eastAsia="ar-SA"/>
        </w:rPr>
      </w:pPr>
      <w:r>
        <w:rPr>
          <w:rFonts w:ascii="Times New Roman" w:eastAsia="Arial Unicode MS" w:hAnsi="Times New Roman"/>
          <w:lang w:eastAsia="ar-SA"/>
        </w:rPr>
        <w:t>Užtikrinti tolygias, prieinamas ambulatorines asmens sveikatos priežiūros paslaugas.</w:t>
      </w:r>
    </w:p>
    <w:p w14:paraId="2F26E9C9" w14:textId="77777777" w:rsidR="00F15060" w:rsidRDefault="00A531F1">
      <w:pPr>
        <w:pStyle w:val="Sraopastraipa"/>
        <w:numPr>
          <w:ilvl w:val="1"/>
          <w:numId w:val="1"/>
        </w:numPr>
        <w:tabs>
          <w:tab w:val="left" w:pos="993"/>
        </w:tabs>
        <w:spacing w:line="240" w:lineRule="auto"/>
        <w:ind w:left="993" w:hanging="426"/>
        <w:rPr>
          <w:rFonts w:ascii="Times New Roman" w:eastAsia="Arial Unicode MS" w:hAnsi="Times New Roman"/>
          <w:lang w:eastAsia="ar-SA"/>
        </w:rPr>
      </w:pPr>
      <w:r>
        <w:rPr>
          <w:rFonts w:ascii="Times New Roman" w:eastAsia="Arial Unicode MS" w:hAnsi="Times New Roman"/>
          <w:u w:val="single"/>
          <w:lang w:eastAsia="ar-SA"/>
        </w:rPr>
        <w:t>Kurti saugią socialinę aplinką</w:t>
      </w:r>
      <w:r>
        <w:rPr>
          <w:rFonts w:ascii="Times New Roman" w:eastAsia="Arial Unicode MS" w:hAnsi="Times New Roman"/>
          <w:lang w:eastAsia="ar-SA"/>
        </w:rPr>
        <w:t>:</w:t>
      </w:r>
    </w:p>
    <w:p w14:paraId="02E39C24" w14:textId="77777777" w:rsidR="00F15060" w:rsidRDefault="00A531F1">
      <w:pPr>
        <w:pStyle w:val="Sraopastraipa"/>
        <w:numPr>
          <w:ilvl w:val="2"/>
          <w:numId w:val="1"/>
        </w:numPr>
        <w:tabs>
          <w:tab w:val="left" w:pos="993"/>
        </w:tabs>
        <w:spacing w:line="240" w:lineRule="auto"/>
        <w:rPr>
          <w:rFonts w:ascii="Times New Roman" w:eastAsia="Arial Unicode MS" w:hAnsi="Times New Roman"/>
          <w:lang w:eastAsia="ar-SA"/>
        </w:rPr>
      </w:pPr>
      <w:r>
        <w:rPr>
          <w:rFonts w:ascii="Times New Roman" w:eastAsia="Arial Unicode MS" w:hAnsi="Times New Roman"/>
          <w:lang w:eastAsia="ar-SA"/>
        </w:rPr>
        <w:t>Kurti šeimai palankią aplinką, galimybes derinti pareigas še</w:t>
      </w:r>
      <w:r>
        <w:rPr>
          <w:rFonts w:ascii="Times New Roman" w:eastAsia="Arial Unicode MS" w:hAnsi="Times New Roman"/>
          <w:lang w:eastAsia="ar-SA"/>
        </w:rPr>
        <w:t>imai/ asmeniui ir darbui;</w:t>
      </w:r>
    </w:p>
    <w:p w14:paraId="70E9B591" w14:textId="77777777" w:rsidR="00F15060" w:rsidRDefault="00A531F1">
      <w:pPr>
        <w:pStyle w:val="Sraopastraipa"/>
        <w:numPr>
          <w:ilvl w:val="2"/>
          <w:numId w:val="1"/>
        </w:numPr>
        <w:tabs>
          <w:tab w:val="left" w:pos="993"/>
        </w:tabs>
        <w:spacing w:line="240" w:lineRule="auto"/>
        <w:rPr>
          <w:rFonts w:ascii="Times New Roman" w:eastAsia="Arial Unicode MS" w:hAnsi="Times New Roman"/>
          <w:lang w:eastAsia="ar-SA"/>
        </w:rPr>
      </w:pPr>
      <w:r>
        <w:rPr>
          <w:rFonts w:ascii="Times New Roman" w:eastAsia="Arial Unicode MS" w:hAnsi="Times New Roman"/>
          <w:lang w:eastAsia="ar-SA"/>
        </w:rPr>
        <w:t xml:space="preserve">Užtikrinti vaikų raidos sutrikimų ankstyvosios reabilitacijos ir </w:t>
      </w:r>
      <w:proofErr w:type="spellStart"/>
      <w:r>
        <w:rPr>
          <w:rFonts w:ascii="Times New Roman" w:eastAsia="Arial Unicode MS" w:hAnsi="Times New Roman"/>
          <w:lang w:eastAsia="ar-SA"/>
        </w:rPr>
        <w:t>abilitacijos</w:t>
      </w:r>
      <w:proofErr w:type="spellEnd"/>
      <w:r>
        <w:rPr>
          <w:rFonts w:ascii="Times New Roman" w:eastAsia="Arial Unicode MS" w:hAnsi="Times New Roman"/>
          <w:lang w:eastAsia="ar-SA"/>
        </w:rPr>
        <w:t xml:space="preserve"> prieinamumą.</w:t>
      </w:r>
    </w:p>
    <w:p w14:paraId="50E76720" w14:textId="77777777" w:rsidR="00F15060" w:rsidRDefault="00A531F1">
      <w:pPr>
        <w:pStyle w:val="Sraopastraipa"/>
        <w:numPr>
          <w:ilvl w:val="0"/>
          <w:numId w:val="1"/>
        </w:numPr>
        <w:tabs>
          <w:tab w:val="left" w:pos="5070"/>
          <w:tab w:val="left" w:pos="5366"/>
          <w:tab w:val="left" w:pos="6771"/>
          <w:tab w:val="left" w:pos="7363"/>
        </w:tabs>
        <w:spacing w:line="240" w:lineRule="auto"/>
        <w:ind w:left="851" w:hanging="284"/>
        <w:rPr>
          <w:rFonts w:ascii="Times New Roman" w:eastAsia="Arial Unicode MS" w:hAnsi="Times New Roman"/>
          <w:lang w:eastAsia="ar-SA"/>
        </w:rPr>
      </w:pPr>
      <w:r>
        <w:rPr>
          <w:rFonts w:ascii="Times New Roman" w:eastAsia="Arial Unicode MS" w:hAnsi="Times New Roman"/>
          <w:b/>
          <w:bCs/>
          <w:lang w:eastAsia="ar-SA"/>
        </w:rPr>
        <w:t>Konkurencinga verslo aplinka</w:t>
      </w:r>
      <w:r>
        <w:rPr>
          <w:rFonts w:ascii="Times New Roman" w:eastAsia="Arial Unicode MS" w:hAnsi="Times New Roman"/>
          <w:lang w:eastAsia="ar-SA"/>
        </w:rPr>
        <w:t>:</w:t>
      </w:r>
    </w:p>
    <w:p w14:paraId="586C134F" w14:textId="77777777" w:rsidR="00F15060" w:rsidRDefault="00A531F1">
      <w:pPr>
        <w:pStyle w:val="Sraopastraipa"/>
        <w:numPr>
          <w:ilvl w:val="1"/>
          <w:numId w:val="1"/>
        </w:numPr>
        <w:tabs>
          <w:tab w:val="left" w:pos="993"/>
          <w:tab w:val="left" w:pos="4111"/>
          <w:tab w:val="left" w:pos="5366"/>
          <w:tab w:val="left" w:pos="6771"/>
          <w:tab w:val="left" w:pos="7363"/>
        </w:tabs>
        <w:spacing w:line="240" w:lineRule="auto"/>
        <w:ind w:left="993" w:hanging="426"/>
        <w:rPr>
          <w:rFonts w:ascii="Times New Roman" w:eastAsia="Arial Unicode MS" w:hAnsi="Times New Roman"/>
          <w:u w:val="single"/>
          <w:lang w:eastAsia="ar-SA"/>
        </w:rPr>
      </w:pPr>
      <w:r>
        <w:rPr>
          <w:rFonts w:ascii="Times New Roman" w:eastAsia="Arial Unicode MS" w:hAnsi="Times New Roman"/>
          <w:u w:val="single"/>
          <w:lang w:eastAsia="ar-SA"/>
        </w:rPr>
        <w:t>Suformuoti ir išlaikyti palankią aplinką investicijų atėjimui Šiaulių mieste:</w:t>
      </w:r>
    </w:p>
    <w:p w14:paraId="452DB1FD" w14:textId="77777777" w:rsidR="00F15060" w:rsidRDefault="00A531F1">
      <w:pPr>
        <w:pStyle w:val="Sraopastraipa"/>
        <w:numPr>
          <w:ilvl w:val="2"/>
          <w:numId w:val="1"/>
        </w:numPr>
        <w:tabs>
          <w:tab w:val="left" w:pos="993"/>
          <w:tab w:val="left" w:pos="1418"/>
          <w:tab w:val="left" w:pos="5366"/>
          <w:tab w:val="left" w:pos="6771"/>
          <w:tab w:val="left" w:pos="7363"/>
        </w:tabs>
        <w:spacing w:line="240" w:lineRule="auto"/>
        <w:rPr>
          <w:rFonts w:ascii="Times New Roman" w:eastAsia="Arial Unicode MS" w:hAnsi="Times New Roman"/>
          <w:lang w:eastAsia="ar-SA"/>
        </w:rPr>
      </w:pPr>
      <w:r>
        <w:rPr>
          <w:rFonts w:ascii="Times New Roman" w:eastAsia="Arial Unicode MS" w:hAnsi="Times New Roman"/>
          <w:lang w:eastAsia="ar-SA"/>
        </w:rPr>
        <w:t xml:space="preserve">Optimizuoti verslo </w:t>
      </w:r>
      <w:r>
        <w:rPr>
          <w:rFonts w:ascii="Times New Roman" w:eastAsia="Arial Unicode MS" w:hAnsi="Times New Roman"/>
          <w:lang w:eastAsia="ar-SA"/>
        </w:rPr>
        <w:t>koordinavimo sistemą;</w:t>
      </w:r>
    </w:p>
    <w:p w14:paraId="05120D28" w14:textId="088D95CC" w:rsidR="00F15060" w:rsidRDefault="00A531F1">
      <w:pPr>
        <w:pStyle w:val="Sraopastraipa"/>
        <w:numPr>
          <w:ilvl w:val="2"/>
          <w:numId w:val="1"/>
        </w:numPr>
        <w:tabs>
          <w:tab w:val="left" w:pos="993"/>
          <w:tab w:val="left" w:pos="1418"/>
          <w:tab w:val="left" w:pos="5366"/>
          <w:tab w:val="left" w:pos="6771"/>
          <w:tab w:val="left" w:pos="7363"/>
        </w:tabs>
        <w:spacing w:line="240" w:lineRule="auto"/>
        <w:rPr>
          <w:rFonts w:ascii="Times New Roman" w:eastAsia="Arial Unicode MS" w:hAnsi="Times New Roman"/>
          <w:lang w:eastAsia="ar-SA"/>
        </w:rPr>
      </w:pPr>
      <w:r>
        <w:rPr>
          <w:rFonts w:ascii="Times New Roman" w:eastAsia="Arial Unicode MS" w:hAnsi="Times New Roman"/>
          <w:lang w:eastAsia="ar-SA"/>
        </w:rPr>
        <w:t xml:space="preserve">Padidinti </w:t>
      </w:r>
      <w:r w:rsidRPr="001D7DD6">
        <w:rPr>
          <w:rFonts w:ascii="Times New Roman" w:eastAsia="Arial Unicode MS" w:hAnsi="Times New Roman"/>
          <w:lang w:eastAsia="ar-SA"/>
        </w:rPr>
        <w:t>Savivaldybės investicinį</w:t>
      </w:r>
      <w:r>
        <w:rPr>
          <w:rFonts w:ascii="Times New Roman" w:eastAsia="Arial Unicode MS" w:hAnsi="Times New Roman"/>
          <w:lang w:eastAsia="ar-SA"/>
        </w:rPr>
        <w:t xml:space="preserve"> patrauklumą;</w:t>
      </w:r>
    </w:p>
    <w:p w14:paraId="208F6DA2" w14:textId="77777777" w:rsidR="00F15060" w:rsidRDefault="00A531F1">
      <w:pPr>
        <w:pStyle w:val="Sraopastraipa"/>
        <w:numPr>
          <w:ilvl w:val="2"/>
          <w:numId w:val="1"/>
        </w:numPr>
        <w:tabs>
          <w:tab w:val="left" w:pos="993"/>
          <w:tab w:val="left" w:pos="1418"/>
          <w:tab w:val="left" w:pos="5366"/>
          <w:tab w:val="left" w:pos="6771"/>
          <w:tab w:val="left" w:pos="7363"/>
        </w:tabs>
        <w:spacing w:line="240" w:lineRule="auto"/>
        <w:rPr>
          <w:rFonts w:ascii="Times New Roman" w:eastAsia="Arial Unicode MS" w:hAnsi="Times New Roman"/>
          <w:lang w:eastAsia="ar-SA"/>
        </w:rPr>
      </w:pPr>
      <w:r>
        <w:rPr>
          <w:rFonts w:ascii="Times New Roman" w:eastAsia="Arial Unicode MS" w:hAnsi="Times New Roman"/>
          <w:lang w:eastAsia="ar-SA"/>
        </w:rPr>
        <w:t>Gerinti viešųjų paslaugų verslui procesus.</w:t>
      </w:r>
    </w:p>
    <w:p w14:paraId="396D98DF" w14:textId="77777777" w:rsidR="00F15060" w:rsidRDefault="00A531F1">
      <w:pPr>
        <w:pStyle w:val="Sraopastraipa"/>
        <w:numPr>
          <w:ilvl w:val="1"/>
          <w:numId w:val="1"/>
        </w:numPr>
        <w:tabs>
          <w:tab w:val="left" w:pos="993"/>
          <w:tab w:val="left" w:pos="4111"/>
          <w:tab w:val="left" w:pos="5366"/>
          <w:tab w:val="left" w:pos="6771"/>
          <w:tab w:val="left" w:pos="7363"/>
        </w:tabs>
        <w:spacing w:line="240" w:lineRule="auto"/>
        <w:ind w:left="993" w:hanging="426"/>
        <w:rPr>
          <w:rFonts w:ascii="Times New Roman" w:eastAsia="Arial Unicode MS" w:hAnsi="Times New Roman"/>
          <w:u w:val="single"/>
          <w:lang w:eastAsia="ar-SA"/>
        </w:rPr>
      </w:pPr>
      <w:r>
        <w:rPr>
          <w:rFonts w:ascii="Times New Roman" w:eastAsia="Arial Unicode MS" w:hAnsi="Times New Roman"/>
          <w:u w:val="single"/>
          <w:lang w:eastAsia="ar-SA"/>
        </w:rPr>
        <w:t>Plėtoti pažintinį – kultūrinį ir kurti aktyvaus laisvalaikio turizmą:</w:t>
      </w:r>
    </w:p>
    <w:p w14:paraId="3C8E859E" w14:textId="76BBB5B2" w:rsidR="00F15060" w:rsidRDefault="00A531F1">
      <w:pPr>
        <w:pStyle w:val="Sraopastraipa"/>
        <w:numPr>
          <w:ilvl w:val="2"/>
          <w:numId w:val="1"/>
        </w:numPr>
        <w:tabs>
          <w:tab w:val="left" w:pos="993"/>
          <w:tab w:val="left" w:pos="1418"/>
          <w:tab w:val="left" w:pos="5366"/>
          <w:tab w:val="left" w:pos="6771"/>
          <w:tab w:val="left" w:pos="7363"/>
        </w:tabs>
        <w:spacing w:line="240" w:lineRule="auto"/>
        <w:rPr>
          <w:rFonts w:ascii="Times New Roman" w:eastAsia="Arial Unicode MS" w:hAnsi="Times New Roman"/>
          <w:lang w:eastAsia="ar-SA"/>
        </w:rPr>
      </w:pPr>
      <w:r w:rsidRPr="001D7DD6">
        <w:rPr>
          <w:rFonts w:ascii="Times New Roman" w:eastAsia="Arial Unicode MS" w:hAnsi="Times New Roman"/>
          <w:lang w:eastAsia="ar-SA"/>
        </w:rPr>
        <w:t>Savivaldybės</w:t>
      </w:r>
      <w:r>
        <w:rPr>
          <w:rFonts w:ascii="Times New Roman" w:eastAsia="Arial Unicode MS" w:hAnsi="Times New Roman"/>
          <w:lang w:eastAsia="ar-SA"/>
        </w:rPr>
        <w:t xml:space="preserve">  įvaizdžio ir tapatybės stiprinimas plėtojant pažintinį – ku</w:t>
      </w:r>
      <w:r>
        <w:rPr>
          <w:rFonts w:ascii="Times New Roman" w:eastAsia="Arial Unicode MS" w:hAnsi="Times New Roman"/>
          <w:lang w:eastAsia="ar-SA"/>
        </w:rPr>
        <w:t>ltūrinį turizmą;</w:t>
      </w:r>
    </w:p>
    <w:p w14:paraId="42A8D9BC" w14:textId="77777777" w:rsidR="00F15060" w:rsidRDefault="00A531F1">
      <w:pPr>
        <w:pStyle w:val="Sraopastraipa"/>
        <w:numPr>
          <w:ilvl w:val="2"/>
          <w:numId w:val="1"/>
        </w:numPr>
        <w:tabs>
          <w:tab w:val="left" w:pos="993"/>
          <w:tab w:val="left" w:pos="1418"/>
          <w:tab w:val="left" w:pos="5366"/>
          <w:tab w:val="left" w:pos="6771"/>
          <w:tab w:val="left" w:pos="7363"/>
        </w:tabs>
        <w:spacing w:line="240" w:lineRule="auto"/>
        <w:rPr>
          <w:rFonts w:ascii="Times New Roman" w:eastAsia="Arial Unicode MS" w:hAnsi="Times New Roman"/>
          <w:lang w:eastAsia="ar-SA"/>
        </w:rPr>
      </w:pPr>
      <w:r>
        <w:rPr>
          <w:rFonts w:ascii="Times New Roman" w:eastAsia="Arial Unicode MS" w:hAnsi="Times New Roman"/>
          <w:lang w:eastAsia="ar-SA"/>
        </w:rPr>
        <w:t>Unikalių gamtinių sąlygų išnaudojimas vystant aktyvaus laisvalaikio turizmą.</w:t>
      </w:r>
    </w:p>
    <w:p w14:paraId="62B5EB3E" w14:textId="77777777" w:rsidR="00F15060" w:rsidRDefault="00A531F1">
      <w:pPr>
        <w:pStyle w:val="Sraopastraipa"/>
        <w:numPr>
          <w:ilvl w:val="1"/>
          <w:numId w:val="1"/>
        </w:numPr>
        <w:tabs>
          <w:tab w:val="left" w:pos="5070"/>
          <w:tab w:val="left" w:pos="5366"/>
          <w:tab w:val="left" w:pos="6771"/>
          <w:tab w:val="left" w:pos="7363"/>
        </w:tabs>
        <w:spacing w:line="240" w:lineRule="auto"/>
        <w:ind w:left="993" w:hanging="426"/>
        <w:rPr>
          <w:rFonts w:ascii="Times New Roman" w:eastAsia="Arial Unicode MS" w:hAnsi="Times New Roman"/>
          <w:lang w:eastAsia="ar-SA"/>
        </w:rPr>
      </w:pPr>
      <w:r>
        <w:rPr>
          <w:rFonts w:ascii="Times New Roman" w:eastAsia="Arial Unicode MS" w:hAnsi="Times New Roman"/>
          <w:u w:val="single"/>
          <w:lang w:eastAsia="ar-SA"/>
        </w:rPr>
        <w:t>Teikti kokybiškas ir bendruomenės lūkesčius atitinkančias viešąsias paslaugas</w:t>
      </w:r>
      <w:r>
        <w:rPr>
          <w:rFonts w:ascii="Times New Roman" w:eastAsia="Arial Unicode MS" w:hAnsi="Times New Roman"/>
          <w:lang w:eastAsia="ar-SA"/>
        </w:rPr>
        <w:t>:</w:t>
      </w:r>
    </w:p>
    <w:p w14:paraId="780EA394" w14:textId="77777777" w:rsidR="00F15060" w:rsidRDefault="00A531F1">
      <w:pPr>
        <w:pStyle w:val="Sraopastraipa"/>
        <w:numPr>
          <w:ilvl w:val="2"/>
          <w:numId w:val="1"/>
        </w:numPr>
        <w:tabs>
          <w:tab w:val="left" w:pos="1418"/>
          <w:tab w:val="left" w:pos="5366"/>
          <w:tab w:val="left" w:pos="6771"/>
          <w:tab w:val="left" w:pos="7363"/>
        </w:tabs>
        <w:spacing w:line="240" w:lineRule="auto"/>
        <w:rPr>
          <w:rFonts w:ascii="Times New Roman" w:eastAsia="Arial Unicode MS" w:hAnsi="Times New Roman"/>
          <w:lang w:eastAsia="ar-SA"/>
        </w:rPr>
      </w:pPr>
      <w:r>
        <w:rPr>
          <w:rFonts w:ascii="Times New Roman" w:eastAsia="Arial Unicode MS" w:hAnsi="Times New Roman"/>
          <w:lang w:eastAsia="ar-SA"/>
        </w:rPr>
        <w:t>Sutelkti aukštos kultūrinės ir profesinės kompetencijos darbuotojų komandą;</w:t>
      </w:r>
    </w:p>
    <w:p w14:paraId="64A660D8" w14:textId="77777777" w:rsidR="00F15060" w:rsidRDefault="00A531F1">
      <w:pPr>
        <w:pStyle w:val="Sraopastraipa"/>
        <w:numPr>
          <w:ilvl w:val="2"/>
          <w:numId w:val="1"/>
        </w:numPr>
        <w:tabs>
          <w:tab w:val="left" w:pos="1418"/>
          <w:tab w:val="left" w:pos="5366"/>
          <w:tab w:val="left" w:pos="6771"/>
          <w:tab w:val="left" w:pos="7363"/>
        </w:tabs>
        <w:spacing w:line="240" w:lineRule="auto"/>
        <w:rPr>
          <w:rFonts w:ascii="Times New Roman" w:eastAsia="Arial Unicode MS" w:hAnsi="Times New Roman"/>
          <w:lang w:eastAsia="ar-SA"/>
        </w:rPr>
      </w:pPr>
      <w:r>
        <w:rPr>
          <w:rFonts w:ascii="Times New Roman" w:eastAsia="Arial Unicode MS" w:hAnsi="Times New Roman"/>
          <w:lang w:eastAsia="ar-SA"/>
        </w:rPr>
        <w:t>Išvystyti visiems prieinamas, kokybiškas viešąsias paslaugas, pasitelkiant informacines technologijas.</w:t>
      </w:r>
    </w:p>
    <w:p w14:paraId="5DDE36E1" w14:textId="77777777" w:rsidR="00F15060" w:rsidRDefault="00A531F1">
      <w:pPr>
        <w:pStyle w:val="Sraopastraipa"/>
        <w:numPr>
          <w:ilvl w:val="0"/>
          <w:numId w:val="1"/>
        </w:numPr>
        <w:tabs>
          <w:tab w:val="left" w:pos="5070"/>
          <w:tab w:val="left" w:pos="5366"/>
          <w:tab w:val="left" w:pos="6771"/>
          <w:tab w:val="left" w:pos="7363"/>
        </w:tabs>
        <w:spacing w:line="240" w:lineRule="auto"/>
        <w:ind w:left="851" w:hanging="284"/>
        <w:rPr>
          <w:rFonts w:ascii="Times New Roman" w:eastAsia="Arial Unicode MS" w:hAnsi="Times New Roman"/>
          <w:b/>
          <w:bCs/>
          <w:lang w:eastAsia="ar-SA"/>
        </w:rPr>
      </w:pPr>
      <w:r>
        <w:rPr>
          <w:rFonts w:ascii="Times New Roman" w:eastAsia="Arial Unicode MS" w:hAnsi="Times New Roman"/>
          <w:b/>
          <w:bCs/>
          <w:lang w:eastAsia="ar-SA"/>
        </w:rPr>
        <w:t>Draugiška gamtai kokybiška gyvenamoji aplinka:</w:t>
      </w:r>
    </w:p>
    <w:p w14:paraId="30EC2B9B" w14:textId="77777777" w:rsidR="00F15060" w:rsidRDefault="00A531F1">
      <w:pPr>
        <w:pStyle w:val="Sraopastraipa"/>
        <w:numPr>
          <w:ilvl w:val="1"/>
          <w:numId w:val="1"/>
        </w:numPr>
        <w:tabs>
          <w:tab w:val="left" w:pos="851"/>
          <w:tab w:val="left" w:pos="4111"/>
          <w:tab w:val="left" w:pos="5366"/>
          <w:tab w:val="left" w:pos="6771"/>
          <w:tab w:val="left" w:pos="7363"/>
        </w:tabs>
        <w:spacing w:line="240" w:lineRule="auto"/>
        <w:ind w:left="993" w:hanging="426"/>
        <w:rPr>
          <w:rFonts w:ascii="Times New Roman" w:eastAsia="Arial Unicode MS" w:hAnsi="Times New Roman"/>
          <w:u w:val="single"/>
          <w:lang w:eastAsia="ar-SA"/>
        </w:rPr>
      </w:pPr>
      <w:r>
        <w:rPr>
          <w:rFonts w:ascii="Times New Roman" w:eastAsia="Arial Unicode MS" w:hAnsi="Times New Roman"/>
          <w:u w:val="single"/>
          <w:lang w:eastAsia="ar-SA"/>
        </w:rPr>
        <w:t>Vystyti ir puoselėti gyvenamąją ir viešąją aplinką, patrauklią gyventi, dirbti, tobulėti:</w:t>
      </w:r>
    </w:p>
    <w:p w14:paraId="6F51B94A" w14:textId="77777777" w:rsidR="00F15060" w:rsidRDefault="00A531F1">
      <w:pPr>
        <w:pStyle w:val="Sraopastraipa"/>
        <w:numPr>
          <w:ilvl w:val="2"/>
          <w:numId w:val="1"/>
        </w:numPr>
        <w:tabs>
          <w:tab w:val="left" w:pos="851"/>
          <w:tab w:val="left" w:pos="1418"/>
          <w:tab w:val="left" w:pos="5366"/>
          <w:tab w:val="left" w:pos="6771"/>
          <w:tab w:val="left" w:pos="7363"/>
        </w:tabs>
        <w:spacing w:line="240" w:lineRule="auto"/>
        <w:rPr>
          <w:rFonts w:ascii="Times New Roman" w:eastAsia="Arial Unicode MS" w:hAnsi="Times New Roman"/>
          <w:lang w:eastAsia="ar-SA"/>
        </w:rPr>
      </w:pPr>
      <w:r>
        <w:rPr>
          <w:rFonts w:ascii="Times New Roman" w:eastAsia="Arial Unicode MS" w:hAnsi="Times New Roman"/>
          <w:lang w:eastAsia="ar-SA"/>
        </w:rPr>
        <w:t xml:space="preserve">Skatinti </w:t>
      </w:r>
      <w:r>
        <w:rPr>
          <w:rFonts w:ascii="Times New Roman" w:eastAsia="Arial Unicode MS" w:hAnsi="Times New Roman"/>
          <w:lang w:eastAsia="ar-SA"/>
        </w:rPr>
        <w:t>patogaus ir energetiškai efektyvaus būsto plėtrą;</w:t>
      </w:r>
    </w:p>
    <w:p w14:paraId="2D3E3FE0" w14:textId="77777777" w:rsidR="00F15060" w:rsidRDefault="00A531F1">
      <w:pPr>
        <w:pStyle w:val="Sraopastraipa"/>
        <w:numPr>
          <w:ilvl w:val="2"/>
          <w:numId w:val="1"/>
        </w:numPr>
        <w:tabs>
          <w:tab w:val="left" w:pos="851"/>
          <w:tab w:val="left" w:pos="1418"/>
          <w:tab w:val="left" w:pos="5366"/>
          <w:tab w:val="left" w:pos="6771"/>
          <w:tab w:val="left" w:pos="7363"/>
        </w:tabs>
        <w:spacing w:line="240" w:lineRule="auto"/>
        <w:rPr>
          <w:rFonts w:ascii="Times New Roman" w:eastAsia="Arial Unicode MS" w:hAnsi="Times New Roman"/>
          <w:lang w:eastAsia="ar-SA"/>
        </w:rPr>
      </w:pPr>
      <w:r>
        <w:rPr>
          <w:rFonts w:ascii="Times New Roman" w:eastAsia="Arial Unicode MS" w:hAnsi="Times New Roman"/>
          <w:lang w:eastAsia="ar-SA"/>
        </w:rPr>
        <w:t>Atnaujinti ir plėsti sporto objektų infrastruktūrą mieste;</w:t>
      </w:r>
    </w:p>
    <w:p w14:paraId="48252EBE" w14:textId="77777777" w:rsidR="00F15060" w:rsidRDefault="00A531F1">
      <w:pPr>
        <w:pStyle w:val="Sraopastraipa"/>
        <w:numPr>
          <w:ilvl w:val="2"/>
          <w:numId w:val="1"/>
        </w:numPr>
        <w:tabs>
          <w:tab w:val="left" w:pos="851"/>
          <w:tab w:val="left" w:pos="1418"/>
          <w:tab w:val="left" w:pos="5366"/>
          <w:tab w:val="left" w:pos="6771"/>
          <w:tab w:val="left" w:pos="7363"/>
        </w:tabs>
        <w:spacing w:line="240" w:lineRule="auto"/>
        <w:rPr>
          <w:rFonts w:ascii="Times New Roman" w:eastAsia="Arial Unicode MS" w:hAnsi="Times New Roman"/>
          <w:lang w:eastAsia="ar-SA"/>
        </w:rPr>
      </w:pPr>
      <w:r>
        <w:rPr>
          <w:rFonts w:ascii="Times New Roman" w:eastAsia="Arial Unicode MS" w:hAnsi="Times New Roman"/>
          <w:lang w:eastAsia="ar-SA"/>
        </w:rPr>
        <w:t>Atnaujinti socialinių paslaugų įstaigų pastatus ir plėsti socialinio būsto fondą;</w:t>
      </w:r>
    </w:p>
    <w:p w14:paraId="557F1BF8" w14:textId="77777777" w:rsidR="00F15060" w:rsidRDefault="00A531F1">
      <w:pPr>
        <w:pStyle w:val="Sraopastraipa"/>
        <w:numPr>
          <w:ilvl w:val="2"/>
          <w:numId w:val="1"/>
        </w:numPr>
        <w:tabs>
          <w:tab w:val="left" w:pos="851"/>
          <w:tab w:val="left" w:pos="1418"/>
          <w:tab w:val="left" w:pos="5366"/>
          <w:tab w:val="left" w:pos="6771"/>
          <w:tab w:val="left" w:pos="7363"/>
        </w:tabs>
        <w:spacing w:line="240" w:lineRule="auto"/>
        <w:rPr>
          <w:rFonts w:ascii="Times New Roman" w:eastAsia="Arial Unicode MS" w:hAnsi="Times New Roman"/>
          <w:lang w:eastAsia="ar-SA"/>
        </w:rPr>
      </w:pPr>
      <w:r>
        <w:rPr>
          <w:rFonts w:ascii="Times New Roman" w:eastAsia="Arial Unicode MS" w:hAnsi="Times New Roman"/>
          <w:lang w:eastAsia="ar-SA"/>
        </w:rPr>
        <w:t>Gerinti sveikatos įstaigų infrastruktūrą ir didinti pastatų energ</w:t>
      </w:r>
      <w:r>
        <w:rPr>
          <w:rFonts w:ascii="Times New Roman" w:eastAsia="Arial Unicode MS" w:hAnsi="Times New Roman"/>
          <w:lang w:eastAsia="ar-SA"/>
        </w:rPr>
        <w:t>etinį efektyvumą;</w:t>
      </w:r>
    </w:p>
    <w:p w14:paraId="0860D6FC" w14:textId="77777777" w:rsidR="00F15060" w:rsidRDefault="00A531F1">
      <w:pPr>
        <w:pStyle w:val="Sraopastraipa"/>
        <w:numPr>
          <w:ilvl w:val="2"/>
          <w:numId w:val="1"/>
        </w:numPr>
        <w:tabs>
          <w:tab w:val="left" w:pos="851"/>
          <w:tab w:val="left" w:pos="1418"/>
          <w:tab w:val="left" w:pos="5366"/>
          <w:tab w:val="left" w:pos="6771"/>
          <w:tab w:val="left" w:pos="7363"/>
        </w:tabs>
        <w:spacing w:line="240" w:lineRule="auto"/>
        <w:rPr>
          <w:rFonts w:ascii="Times New Roman" w:eastAsia="Arial Unicode MS" w:hAnsi="Times New Roman"/>
          <w:lang w:eastAsia="ar-SA"/>
        </w:rPr>
      </w:pPr>
      <w:r>
        <w:rPr>
          <w:rFonts w:ascii="Times New Roman" w:eastAsia="Arial Unicode MS" w:hAnsi="Times New Roman"/>
          <w:lang w:eastAsia="ar-SA"/>
        </w:rPr>
        <w:t>Didinti švietimo įstaigų pastatų energetinį efektyvumą;</w:t>
      </w:r>
    </w:p>
    <w:p w14:paraId="06242584" w14:textId="77777777" w:rsidR="00F15060" w:rsidRDefault="00A531F1">
      <w:pPr>
        <w:pStyle w:val="Sraopastraipa"/>
        <w:numPr>
          <w:ilvl w:val="2"/>
          <w:numId w:val="1"/>
        </w:numPr>
        <w:tabs>
          <w:tab w:val="left" w:pos="851"/>
          <w:tab w:val="left" w:pos="1418"/>
          <w:tab w:val="left" w:pos="5366"/>
          <w:tab w:val="left" w:pos="6771"/>
          <w:tab w:val="left" w:pos="7363"/>
        </w:tabs>
        <w:spacing w:line="240" w:lineRule="auto"/>
        <w:rPr>
          <w:rFonts w:ascii="Times New Roman" w:eastAsia="Arial Unicode MS" w:hAnsi="Times New Roman"/>
          <w:lang w:eastAsia="ar-SA"/>
        </w:rPr>
      </w:pPr>
      <w:r>
        <w:rPr>
          <w:rFonts w:ascii="Times New Roman" w:eastAsia="Arial Unicode MS" w:hAnsi="Times New Roman"/>
          <w:lang w:eastAsia="ar-SA"/>
        </w:rPr>
        <w:t>Didinti kultūros įstaigų pastatų energetinį efektyvumą;</w:t>
      </w:r>
    </w:p>
    <w:p w14:paraId="33BFF3A0" w14:textId="77777777" w:rsidR="00F15060" w:rsidRDefault="00A531F1">
      <w:pPr>
        <w:pStyle w:val="Sraopastraipa"/>
        <w:numPr>
          <w:ilvl w:val="2"/>
          <w:numId w:val="1"/>
        </w:numPr>
        <w:tabs>
          <w:tab w:val="left" w:pos="851"/>
          <w:tab w:val="left" w:pos="1418"/>
          <w:tab w:val="left" w:pos="5366"/>
          <w:tab w:val="left" w:pos="6771"/>
          <w:tab w:val="left" w:pos="7363"/>
        </w:tabs>
        <w:spacing w:line="240" w:lineRule="auto"/>
        <w:rPr>
          <w:rFonts w:ascii="Times New Roman" w:eastAsia="Arial Unicode MS" w:hAnsi="Times New Roman"/>
          <w:lang w:eastAsia="ar-SA"/>
        </w:rPr>
      </w:pPr>
      <w:r>
        <w:rPr>
          <w:rFonts w:ascii="Times New Roman" w:eastAsia="Arial Unicode MS" w:hAnsi="Times New Roman"/>
          <w:lang w:eastAsia="ar-SA"/>
        </w:rPr>
        <w:lastRenderedPageBreak/>
        <w:t>Kryptingai ir racionaliai planuoti teritorijas, remiantis kaštų ir naudos analizės principu;</w:t>
      </w:r>
    </w:p>
    <w:p w14:paraId="65F1FD37" w14:textId="77777777" w:rsidR="00F15060" w:rsidRDefault="00A531F1">
      <w:pPr>
        <w:pStyle w:val="Sraopastraipa"/>
        <w:numPr>
          <w:ilvl w:val="2"/>
          <w:numId w:val="1"/>
        </w:numPr>
        <w:tabs>
          <w:tab w:val="left" w:pos="851"/>
          <w:tab w:val="left" w:pos="1418"/>
          <w:tab w:val="left" w:pos="5366"/>
          <w:tab w:val="left" w:pos="6771"/>
          <w:tab w:val="left" w:pos="7363"/>
        </w:tabs>
        <w:spacing w:line="240" w:lineRule="auto"/>
        <w:rPr>
          <w:rFonts w:ascii="Times New Roman" w:eastAsia="Arial Unicode MS" w:hAnsi="Times New Roman"/>
          <w:lang w:eastAsia="ar-SA"/>
        </w:rPr>
      </w:pPr>
      <w:r>
        <w:rPr>
          <w:rFonts w:ascii="Times New Roman" w:eastAsia="Arial Unicode MS" w:hAnsi="Times New Roman"/>
          <w:lang w:eastAsia="ar-SA"/>
        </w:rPr>
        <w:t>Sutvarkyti viešąsias erdves, suda</w:t>
      </w:r>
      <w:r>
        <w:rPr>
          <w:rFonts w:ascii="Times New Roman" w:eastAsia="Arial Unicode MS" w:hAnsi="Times New Roman"/>
          <w:lang w:eastAsia="ar-SA"/>
        </w:rPr>
        <w:t>rant sąlygas klasikinės kultūros, sporto, rekreacijos plėtojimui.</w:t>
      </w:r>
    </w:p>
    <w:p w14:paraId="0F8C1ABF" w14:textId="77777777" w:rsidR="00F15060" w:rsidRDefault="00A531F1">
      <w:pPr>
        <w:pStyle w:val="Sraopastraipa"/>
        <w:numPr>
          <w:ilvl w:val="1"/>
          <w:numId w:val="1"/>
        </w:numPr>
        <w:tabs>
          <w:tab w:val="left" w:pos="851"/>
          <w:tab w:val="left" w:pos="4111"/>
          <w:tab w:val="left" w:pos="5366"/>
          <w:tab w:val="left" w:pos="6771"/>
          <w:tab w:val="left" w:pos="7363"/>
        </w:tabs>
        <w:spacing w:line="240" w:lineRule="auto"/>
        <w:ind w:left="993" w:hanging="426"/>
        <w:rPr>
          <w:rFonts w:ascii="Times New Roman" w:eastAsia="Arial Unicode MS" w:hAnsi="Times New Roman"/>
          <w:u w:val="single"/>
          <w:lang w:eastAsia="ar-SA"/>
        </w:rPr>
      </w:pPr>
      <w:r>
        <w:rPr>
          <w:rFonts w:ascii="Times New Roman" w:eastAsia="Arial Unicode MS" w:hAnsi="Times New Roman"/>
          <w:u w:val="single"/>
          <w:lang w:eastAsia="ar-SA"/>
        </w:rPr>
        <w:t>Sukurti ir išlaikyti patogią, draugišką aplinkai, visiems prieinamą ir saugią susisiekimo sistemą:</w:t>
      </w:r>
    </w:p>
    <w:p w14:paraId="0CEADD38" w14:textId="77777777" w:rsidR="00F15060" w:rsidRDefault="00A531F1">
      <w:pPr>
        <w:pStyle w:val="Sraopastraipa"/>
        <w:numPr>
          <w:ilvl w:val="2"/>
          <w:numId w:val="1"/>
        </w:numPr>
        <w:tabs>
          <w:tab w:val="left" w:pos="851"/>
          <w:tab w:val="left" w:pos="1418"/>
          <w:tab w:val="left" w:pos="5366"/>
          <w:tab w:val="left" w:pos="6771"/>
          <w:tab w:val="left" w:pos="7363"/>
        </w:tabs>
        <w:spacing w:line="240" w:lineRule="auto"/>
        <w:rPr>
          <w:rFonts w:ascii="Times New Roman" w:eastAsia="Arial Unicode MS" w:hAnsi="Times New Roman"/>
          <w:lang w:eastAsia="ar-SA"/>
        </w:rPr>
      </w:pPr>
      <w:r>
        <w:rPr>
          <w:rFonts w:ascii="Times New Roman" w:eastAsia="Arial Unicode MS" w:hAnsi="Times New Roman"/>
          <w:lang w:eastAsia="ar-SA"/>
        </w:rPr>
        <w:t>Sukurti vieningą ir saugų susisiekimo tinklą;</w:t>
      </w:r>
    </w:p>
    <w:p w14:paraId="293559EE" w14:textId="77777777" w:rsidR="00F15060" w:rsidRDefault="00A531F1">
      <w:pPr>
        <w:pStyle w:val="Sraopastraipa"/>
        <w:numPr>
          <w:ilvl w:val="2"/>
          <w:numId w:val="1"/>
        </w:numPr>
        <w:tabs>
          <w:tab w:val="left" w:pos="851"/>
          <w:tab w:val="left" w:pos="1418"/>
          <w:tab w:val="left" w:pos="5366"/>
          <w:tab w:val="left" w:pos="6771"/>
          <w:tab w:val="left" w:pos="7363"/>
        </w:tabs>
        <w:spacing w:line="240" w:lineRule="auto"/>
        <w:rPr>
          <w:rFonts w:ascii="Times New Roman" w:eastAsia="Arial Unicode MS" w:hAnsi="Times New Roman"/>
          <w:lang w:eastAsia="ar-SA"/>
        </w:rPr>
      </w:pPr>
      <w:r>
        <w:rPr>
          <w:rFonts w:ascii="Times New Roman" w:eastAsia="Arial Unicode MS" w:hAnsi="Times New Roman"/>
          <w:lang w:eastAsia="ar-SA"/>
        </w:rPr>
        <w:t>Mažinti transporto neigiamą poveikį aplinkai,</w:t>
      </w:r>
      <w:r>
        <w:rPr>
          <w:rFonts w:ascii="Times New Roman" w:eastAsia="Arial Unicode MS" w:hAnsi="Times New Roman"/>
          <w:lang w:eastAsia="ar-SA"/>
        </w:rPr>
        <w:t xml:space="preserve"> kuriant tinkamą infrastruktūrą;</w:t>
      </w:r>
    </w:p>
    <w:p w14:paraId="7EC7B5DB" w14:textId="77777777" w:rsidR="00F15060" w:rsidRDefault="00A531F1">
      <w:pPr>
        <w:pStyle w:val="Sraopastraipa"/>
        <w:numPr>
          <w:ilvl w:val="2"/>
          <w:numId w:val="1"/>
        </w:numPr>
        <w:tabs>
          <w:tab w:val="left" w:pos="851"/>
          <w:tab w:val="left" w:pos="1418"/>
          <w:tab w:val="left" w:pos="5366"/>
          <w:tab w:val="left" w:pos="6771"/>
          <w:tab w:val="left" w:pos="7363"/>
        </w:tabs>
        <w:spacing w:line="240" w:lineRule="auto"/>
        <w:rPr>
          <w:rFonts w:ascii="Times New Roman" w:eastAsia="Arial Unicode MS" w:hAnsi="Times New Roman"/>
          <w:lang w:eastAsia="ar-SA"/>
        </w:rPr>
      </w:pPr>
      <w:r>
        <w:rPr>
          <w:rFonts w:ascii="Times New Roman" w:eastAsia="Arial Unicode MS" w:hAnsi="Times New Roman"/>
          <w:lang w:eastAsia="ar-SA"/>
        </w:rPr>
        <w:t>Didinti visuomeninio transporto patrauklumą.</w:t>
      </w:r>
    </w:p>
    <w:p w14:paraId="4E988DD1" w14:textId="77777777" w:rsidR="00F15060" w:rsidRDefault="00A531F1">
      <w:pPr>
        <w:pStyle w:val="Sraopastraipa"/>
        <w:numPr>
          <w:ilvl w:val="1"/>
          <w:numId w:val="1"/>
        </w:numPr>
        <w:tabs>
          <w:tab w:val="left" w:pos="851"/>
          <w:tab w:val="left" w:pos="5070"/>
          <w:tab w:val="left" w:pos="5366"/>
          <w:tab w:val="left" w:pos="6771"/>
          <w:tab w:val="left" w:pos="7363"/>
        </w:tabs>
        <w:spacing w:line="240" w:lineRule="auto"/>
        <w:ind w:left="993" w:hanging="426"/>
        <w:rPr>
          <w:rFonts w:ascii="Times New Roman" w:eastAsia="Arial Unicode MS" w:hAnsi="Times New Roman"/>
          <w:lang w:eastAsia="ar-SA"/>
        </w:rPr>
      </w:pPr>
      <w:r>
        <w:rPr>
          <w:rFonts w:ascii="Times New Roman" w:eastAsia="Arial Unicode MS" w:hAnsi="Times New Roman"/>
          <w:u w:val="single"/>
          <w:lang w:eastAsia="ar-SA"/>
        </w:rPr>
        <w:t>Vystyti ir palaikyti saugią ir švarią aplinką:</w:t>
      </w:r>
    </w:p>
    <w:p w14:paraId="4D855D1F" w14:textId="77777777" w:rsidR="00F15060" w:rsidRDefault="00A531F1">
      <w:pPr>
        <w:pStyle w:val="Sraopastraipa"/>
        <w:numPr>
          <w:ilvl w:val="2"/>
          <w:numId w:val="1"/>
        </w:numPr>
        <w:tabs>
          <w:tab w:val="left" w:pos="851"/>
          <w:tab w:val="left" w:pos="1418"/>
          <w:tab w:val="left" w:pos="5366"/>
          <w:tab w:val="left" w:pos="6771"/>
          <w:tab w:val="left" w:pos="7363"/>
        </w:tabs>
        <w:spacing w:line="240" w:lineRule="auto"/>
        <w:rPr>
          <w:rFonts w:ascii="Times New Roman" w:eastAsia="Arial Unicode MS" w:hAnsi="Times New Roman"/>
          <w:lang w:eastAsia="ar-SA"/>
        </w:rPr>
      </w:pPr>
      <w:r>
        <w:rPr>
          <w:rFonts w:ascii="Times New Roman" w:eastAsia="Arial Unicode MS" w:hAnsi="Times New Roman"/>
          <w:lang w:eastAsia="ar-SA"/>
        </w:rPr>
        <w:t>Vystyti  efektyvią komunalinių atliekų tvarkymo sistemą;</w:t>
      </w:r>
    </w:p>
    <w:p w14:paraId="10525212" w14:textId="77777777" w:rsidR="00F15060" w:rsidRDefault="00A531F1">
      <w:pPr>
        <w:pStyle w:val="Sraopastraipa"/>
        <w:numPr>
          <w:ilvl w:val="2"/>
          <w:numId w:val="1"/>
        </w:numPr>
        <w:tabs>
          <w:tab w:val="left" w:pos="851"/>
          <w:tab w:val="left" w:pos="1418"/>
          <w:tab w:val="left" w:pos="5366"/>
          <w:tab w:val="left" w:pos="6771"/>
          <w:tab w:val="left" w:pos="7363"/>
        </w:tabs>
        <w:spacing w:line="240" w:lineRule="auto"/>
        <w:rPr>
          <w:rFonts w:ascii="Times New Roman" w:eastAsia="Arial Unicode MS" w:hAnsi="Times New Roman"/>
          <w:lang w:eastAsia="ar-SA"/>
        </w:rPr>
      </w:pPr>
      <w:r>
        <w:rPr>
          <w:rFonts w:ascii="Times New Roman" w:eastAsia="Arial Unicode MS" w:hAnsi="Times New Roman"/>
          <w:lang w:eastAsia="ar-SA"/>
        </w:rPr>
        <w:t>Modernizuoti ir optimizuoti centralizuotus komunalinius tinklus;</w:t>
      </w:r>
    </w:p>
    <w:p w14:paraId="41232DEB" w14:textId="77777777" w:rsidR="00F15060" w:rsidRDefault="00A531F1">
      <w:pPr>
        <w:pStyle w:val="Sraopastraipa"/>
        <w:numPr>
          <w:ilvl w:val="2"/>
          <w:numId w:val="1"/>
        </w:numPr>
        <w:tabs>
          <w:tab w:val="left" w:pos="851"/>
          <w:tab w:val="left" w:pos="1418"/>
          <w:tab w:val="left" w:pos="5366"/>
          <w:tab w:val="left" w:pos="6771"/>
          <w:tab w:val="left" w:pos="7363"/>
        </w:tabs>
        <w:spacing w:line="240" w:lineRule="auto"/>
        <w:rPr>
          <w:rFonts w:ascii="Times New Roman" w:eastAsia="Arial Unicode MS" w:hAnsi="Times New Roman"/>
          <w:lang w:eastAsia="ar-SA"/>
        </w:rPr>
      </w:pPr>
      <w:r>
        <w:rPr>
          <w:rFonts w:ascii="Times New Roman" w:eastAsia="Arial Unicode MS" w:hAnsi="Times New Roman"/>
          <w:lang w:eastAsia="ar-SA"/>
        </w:rPr>
        <w:t>Sukurti v</w:t>
      </w:r>
      <w:r>
        <w:rPr>
          <w:rFonts w:ascii="Times New Roman" w:eastAsia="Arial Unicode MS" w:hAnsi="Times New Roman"/>
          <w:lang w:eastAsia="ar-SA"/>
        </w:rPr>
        <w:t>aizdo stebėjimo ir informacijos valdymo sistemą;</w:t>
      </w:r>
    </w:p>
    <w:p w14:paraId="7DA55EBE" w14:textId="77777777" w:rsidR="00F15060" w:rsidRDefault="00A531F1">
      <w:pPr>
        <w:pStyle w:val="Sraopastraipa"/>
        <w:numPr>
          <w:ilvl w:val="2"/>
          <w:numId w:val="1"/>
        </w:numPr>
        <w:tabs>
          <w:tab w:val="left" w:pos="851"/>
          <w:tab w:val="left" w:pos="1418"/>
          <w:tab w:val="left" w:pos="5366"/>
          <w:tab w:val="left" w:pos="6771"/>
          <w:tab w:val="left" w:pos="7363"/>
        </w:tabs>
        <w:spacing w:line="240" w:lineRule="auto"/>
        <w:rPr>
          <w:rFonts w:ascii="Times New Roman" w:eastAsia="Arial Unicode MS" w:hAnsi="Times New Roman"/>
          <w:lang w:eastAsia="ar-SA"/>
        </w:rPr>
      </w:pPr>
      <w:r>
        <w:rPr>
          <w:rFonts w:ascii="Times New Roman" w:eastAsia="Arial Unicode MS" w:hAnsi="Times New Roman"/>
          <w:lang w:eastAsia="ar-SA"/>
        </w:rPr>
        <w:t>Mažinti triukšmą probleminėse teritorijose ir išsaugoti tyliąsias zonas.</w:t>
      </w:r>
    </w:p>
    <w:p w14:paraId="4C309F13" w14:textId="77777777" w:rsidR="00F15060" w:rsidRDefault="00A531F1">
      <w:pPr>
        <w:tabs>
          <w:tab w:val="left" w:pos="5070"/>
          <w:tab w:val="left" w:pos="5366"/>
          <w:tab w:val="left" w:pos="6771"/>
          <w:tab w:val="left" w:pos="7363"/>
        </w:tabs>
        <w:ind w:firstLine="709"/>
        <w:jc w:val="both"/>
        <w:rPr>
          <w:rFonts w:eastAsia="Arial Unicode MS"/>
          <w:szCs w:val="24"/>
          <w:lang w:eastAsia="ar-SA"/>
        </w:rPr>
      </w:pPr>
      <w:r>
        <w:rPr>
          <w:rFonts w:eastAsia="Arial Unicode MS"/>
          <w:szCs w:val="24"/>
          <w:lang w:eastAsia="ar-SA"/>
        </w:rPr>
        <w:t>Įgyvendinant 2015</w:t>
      </w:r>
      <w:r>
        <w:rPr>
          <w:szCs w:val="24"/>
          <w:lang w:eastAsia="ar-SA"/>
        </w:rPr>
        <w:t>–</w:t>
      </w:r>
      <w:r>
        <w:rPr>
          <w:rFonts w:eastAsia="Arial Unicode MS"/>
          <w:szCs w:val="24"/>
          <w:lang w:eastAsia="ar-SA"/>
        </w:rPr>
        <w:t>2024 metų Šiaulių miesto plėtros strateginį planą ir vadovaujantis Savivaldybės tarybos patvirtintu  Strateginio pla</w:t>
      </w:r>
      <w:r>
        <w:rPr>
          <w:rFonts w:eastAsia="Arial Unicode MS"/>
          <w:szCs w:val="24"/>
          <w:lang w:eastAsia="ar-SA"/>
        </w:rPr>
        <w:t>navimo organizavimo Šiaulių miesto savivaldybėje tvarkos aprašu, yra parengtas Šiaulių miesto savivaldybės 2023 ̶ 2025 metų strateginis veiklos planas, atsižvelgiant į biudžetinių įstaigų, Savivaldybės viešųjų įstaigų ir Savivaldybės valdomų įmonių veiklos</w:t>
      </w:r>
      <w:r>
        <w:rPr>
          <w:rFonts w:eastAsia="Arial Unicode MS"/>
          <w:szCs w:val="24"/>
          <w:lang w:eastAsia="ar-SA"/>
        </w:rPr>
        <w:t xml:space="preserve"> planus, Savivaldybės biudžeto pajamų ir kitų finansavimo šaltinių prognozę. Pagal Savivaldybės tarybos patvirtintą Strateginį veiklos planą yra formuojamas atitinkamų metų Savivaldybės biudžetas. </w:t>
      </w:r>
    </w:p>
    <w:p w14:paraId="00538614" w14:textId="77777777" w:rsidR="00F15060" w:rsidRDefault="00F15060">
      <w:pPr>
        <w:ind w:firstLine="720"/>
        <w:jc w:val="both"/>
        <w:rPr>
          <w:rFonts w:eastAsia="Arial Unicode MS"/>
          <w:sz w:val="16"/>
          <w:szCs w:val="16"/>
          <w:lang w:eastAsia="ar-SA"/>
        </w:rPr>
      </w:pPr>
    </w:p>
    <w:p w14:paraId="1F4B6F81" w14:textId="77777777" w:rsidR="00F15060" w:rsidRDefault="00A531F1">
      <w:pPr>
        <w:ind w:firstLine="720"/>
        <w:jc w:val="center"/>
        <w:rPr>
          <w:rFonts w:eastAsia="Arial Unicode MS"/>
          <w:b/>
          <w:szCs w:val="24"/>
          <w:lang w:eastAsia="ar-SA"/>
        </w:rPr>
      </w:pPr>
      <w:r>
        <w:rPr>
          <w:rFonts w:eastAsia="Arial Unicode MS"/>
          <w:b/>
          <w:szCs w:val="24"/>
          <w:lang w:eastAsia="ar-SA"/>
        </w:rPr>
        <w:t xml:space="preserve">II SKYRIUS </w:t>
      </w:r>
    </w:p>
    <w:p w14:paraId="2C017139" w14:textId="77777777" w:rsidR="00F15060" w:rsidRDefault="00A531F1">
      <w:pPr>
        <w:ind w:firstLine="720"/>
        <w:jc w:val="center"/>
        <w:rPr>
          <w:rFonts w:eastAsia="Arial Unicode MS"/>
          <w:b/>
          <w:szCs w:val="24"/>
          <w:lang w:eastAsia="ar-SA"/>
        </w:rPr>
      </w:pPr>
      <w:r>
        <w:rPr>
          <w:rFonts w:eastAsia="Arial Unicode MS"/>
          <w:b/>
          <w:szCs w:val="24"/>
          <w:lang w:eastAsia="ar-SA"/>
        </w:rPr>
        <w:t>PROBLEMATIKA IR PASIEKIMAI</w:t>
      </w:r>
    </w:p>
    <w:p w14:paraId="4E6152E6" w14:textId="77777777" w:rsidR="00F15060" w:rsidRDefault="00F15060">
      <w:pPr>
        <w:ind w:firstLine="720"/>
        <w:jc w:val="center"/>
        <w:rPr>
          <w:rFonts w:eastAsia="Arial Unicode MS"/>
          <w:b/>
          <w:sz w:val="16"/>
          <w:szCs w:val="16"/>
          <w:lang w:eastAsia="ar-SA"/>
        </w:rPr>
      </w:pPr>
    </w:p>
    <w:p w14:paraId="06B62E6E" w14:textId="77777777" w:rsidR="00F15060" w:rsidRDefault="00A531F1">
      <w:pPr>
        <w:ind w:firstLine="720"/>
        <w:jc w:val="both"/>
        <w:rPr>
          <w:rFonts w:eastAsia="Arial Unicode MS"/>
          <w:color w:val="000000" w:themeColor="text1"/>
          <w:szCs w:val="24"/>
          <w:lang w:eastAsia="ar-SA"/>
        </w:rPr>
      </w:pPr>
      <w:r>
        <w:rPr>
          <w:rFonts w:eastAsia="Arial Unicode MS"/>
          <w:b/>
          <w:bCs/>
          <w:szCs w:val="24"/>
          <w:lang w:eastAsia="ar-SA"/>
        </w:rPr>
        <w:t>Socialiniai veiksniai.</w:t>
      </w:r>
      <w:r>
        <w:rPr>
          <w:rFonts w:eastAsia="Arial Unicode MS"/>
          <w:szCs w:val="24"/>
          <w:lang w:eastAsia="ar-SA"/>
        </w:rPr>
        <w:t xml:space="preserve"> </w:t>
      </w:r>
      <w:r>
        <w:rPr>
          <w:rFonts w:eastAsia="Arial Unicode MS"/>
          <w:color w:val="000000" w:themeColor="text1"/>
          <w:szCs w:val="24"/>
          <w:lang w:eastAsia="ar-SA"/>
        </w:rPr>
        <w:t>Vadovaujantis Lietuvos statistikos departamento duomenimis, yra matoma, jog 2022 m. liepos 1 d. Šiaulių mieste gyveno 103 386 asmenų. Nuo 2018 m. iki 2022 m. gyventojų skaičius mieste buvo nepastovus. 2022 m. lyginant su 2021 m. gyve</w:t>
      </w:r>
      <w:r>
        <w:rPr>
          <w:rFonts w:eastAsia="Arial Unicode MS"/>
          <w:color w:val="000000" w:themeColor="text1"/>
          <w:szCs w:val="24"/>
          <w:lang w:eastAsia="ar-SA"/>
        </w:rPr>
        <w:t>ntojų skaičius Šiaulių mieste padidėjo 2 235 gyventojais arba 2,21 proc. (žr. 1 pav.).</w:t>
      </w:r>
    </w:p>
    <w:p w14:paraId="161FE284" w14:textId="77777777" w:rsidR="00F15060" w:rsidRDefault="00F15060">
      <w:pPr>
        <w:ind w:firstLine="720"/>
        <w:jc w:val="both"/>
        <w:rPr>
          <w:rFonts w:eastAsia="Arial Unicode MS"/>
          <w:szCs w:val="24"/>
          <w:lang w:eastAsia="ar-SA"/>
        </w:rPr>
      </w:pPr>
    </w:p>
    <w:p w14:paraId="6041B067" w14:textId="77777777" w:rsidR="00F15060" w:rsidRDefault="00A531F1">
      <w:pPr>
        <w:keepNext/>
        <w:tabs>
          <w:tab w:val="left" w:pos="0"/>
        </w:tabs>
        <w:jc w:val="center"/>
        <w:outlineLvl w:val="1"/>
        <w:rPr>
          <w:szCs w:val="24"/>
          <w:lang w:eastAsia="ar-SA"/>
        </w:rPr>
      </w:pPr>
      <w:r>
        <w:rPr>
          <w:noProof/>
        </w:rPr>
        <w:drawing>
          <wp:inline distT="0" distB="0" distL="0" distR="0" wp14:anchorId="03714D52" wp14:editId="2CAFE2EF">
            <wp:extent cx="5760085" cy="1979930"/>
            <wp:effectExtent l="0" t="0" r="0" b="0"/>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3194013" w14:textId="77777777" w:rsidR="00F15060" w:rsidRDefault="00F15060">
      <w:pPr>
        <w:keepNext/>
        <w:tabs>
          <w:tab w:val="left" w:pos="0"/>
        </w:tabs>
        <w:ind w:firstLine="720"/>
        <w:outlineLvl w:val="1"/>
        <w:rPr>
          <w:sz w:val="16"/>
          <w:szCs w:val="16"/>
          <w:lang w:eastAsia="ar-SA"/>
        </w:rPr>
      </w:pPr>
    </w:p>
    <w:p w14:paraId="0ABBFEE2" w14:textId="77777777" w:rsidR="00F15060" w:rsidRDefault="00A531F1">
      <w:pPr>
        <w:ind w:firstLine="720"/>
        <w:jc w:val="both"/>
        <w:rPr>
          <w:sz w:val="16"/>
          <w:szCs w:val="16"/>
          <w:lang w:eastAsia="ar-SA"/>
        </w:rPr>
      </w:pPr>
      <w:r>
        <w:rPr>
          <w:sz w:val="16"/>
          <w:szCs w:val="16"/>
          <w:lang w:eastAsia="ar-SA"/>
        </w:rPr>
        <w:t>1pav. Šiaulių miesto nuolatinių gyventojų skaičius 2018-2022 metais. Šaltinis: Lietuvos statistikos departamentas.</w:t>
      </w:r>
    </w:p>
    <w:p w14:paraId="692DDFBE" w14:textId="77777777" w:rsidR="00F15060" w:rsidRDefault="00A531F1">
      <w:pPr>
        <w:ind w:firstLine="720"/>
        <w:jc w:val="both"/>
        <w:rPr>
          <w:sz w:val="16"/>
          <w:szCs w:val="16"/>
          <w:lang w:eastAsia="ar-SA"/>
        </w:rPr>
      </w:pPr>
      <w:r>
        <w:rPr>
          <w:sz w:val="16"/>
          <w:szCs w:val="16"/>
          <w:lang w:eastAsia="ar-SA"/>
        </w:rPr>
        <w:t>*2022 m. liepos 1 d. duomenys.</w:t>
      </w:r>
    </w:p>
    <w:p w14:paraId="1FED6C58" w14:textId="77777777" w:rsidR="00F15060" w:rsidRDefault="00F15060">
      <w:pPr>
        <w:keepNext/>
        <w:tabs>
          <w:tab w:val="left" w:pos="0"/>
        </w:tabs>
        <w:ind w:firstLine="720"/>
        <w:outlineLvl w:val="1"/>
        <w:rPr>
          <w:sz w:val="16"/>
          <w:szCs w:val="16"/>
          <w:lang w:eastAsia="ar-SA"/>
        </w:rPr>
      </w:pPr>
    </w:p>
    <w:tbl>
      <w:tblPr>
        <w:tblStyle w:val="4tinkleliolentel4parykinimas1"/>
        <w:tblW w:w="5000" w:type="pct"/>
        <w:tblLayout w:type="fixed"/>
        <w:tblLook w:val="04A0" w:firstRow="1" w:lastRow="0" w:firstColumn="1" w:lastColumn="0" w:noHBand="0" w:noVBand="1"/>
      </w:tblPr>
      <w:tblGrid>
        <w:gridCol w:w="955"/>
        <w:gridCol w:w="868"/>
        <w:gridCol w:w="868"/>
        <w:gridCol w:w="868"/>
        <w:gridCol w:w="866"/>
        <w:gridCol w:w="868"/>
        <w:gridCol w:w="867"/>
        <w:gridCol w:w="867"/>
        <w:gridCol w:w="868"/>
        <w:gridCol w:w="867"/>
        <w:gridCol w:w="866"/>
      </w:tblGrid>
      <w:tr w:rsidR="00F15060" w14:paraId="554295B1" w14:textId="77777777" w:rsidTr="00F1506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5"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2622A28" w14:textId="77777777" w:rsidR="00F15060" w:rsidRDefault="00F15060">
            <w:pPr>
              <w:jc w:val="center"/>
              <w:rPr>
                <w:color w:val="000000"/>
                <w:sz w:val="20"/>
              </w:rPr>
            </w:pPr>
          </w:p>
        </w:tc>
        <w:tc>
          <w:tcPr>
            <w:tcW w:w="4341"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AF83798" w14:textId="77777777" w:rsidR="00F15060" w:rsidRDefault="00A531F1">
            <w:pPr>
              <w:jc w:val="center"/>
              <w:cnfStyle w:val="100000000000" w:firstRow="1" w:lastRow="0" w:firstColumn="0" w:lastColumn="0" w:oddVBand="0" w:evenVBand="0" w:oddHBand="0" w:evenHBand="0" w:firstRowFirstColumn="0" w:firstRowLastColumn="0" w:lastRowFirstColumn="0" w:lastRowLastColumn="0"/>
              <w:rPr>
                <w:color w:val="000000" w:themeColor="text1"/>
                <w:sz w:val="20"/>
              </w:rPr>
            </w:pPr>
            <w:r>
              <w:rPr>
                <w:rFonts w:eastAsia="Calibri"/>
                <w:color w:val="000000" w:themeColor="text1"/>
                <w:sz w:val="20"/>
                <w:lang w:eastAsia="ar-SA"/>
              </w:rPr>
              <w:t>Vyrai</w:t>
            </w:r>
          </w:p>
        </w:tc>
        <w:tc>
          <w:tcPr>
            <w:tcW w:w="4340"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F798DD2" w14:textId="77777777" w:rsidR="00F15060" w:rsidRDefault="00A531F1">
            <w:pPr>
              <w:jc w:val="center"/>
              <w:cnfStyle w:val="100000000000" w:firstRow="1" w:lastRow="0" w:firstColumn="0" w:lastColumn="0" w:oddVBand="0" w:evenVBand="0" w:oddHBand="0" w:evenHBand="0" w:firstRowFirstColumn="0" w:firstRowLastColumn="0" w:lastRowFirstColumn="0" w:lastRowLastColumn="0"/>
              <w:rPr>
                <w:color w:val="000000" w:themeColor="text1"/>
                <w:sz w:val="20"/>
              </w:rPr>
            </w:pPr>
            <w:r>
              <w:rPr>
                <w:rFonts w:eastAsia="Calibri"/>
                <w:color w:val="000000" w:themeColor="text1"/>
                <w:sz w:val="20"/>
                <w:lang w:eastAsia="ar-SA"/>
              </w:rPr>
              <w:t>Moterys</w:t>
            </w:r>
          </w:p>
        </w:tc>
      </w:tr>
      <w:tr w:rsidR="00F15060" w14:paraId="70EA2698" w14:textId="77777777" w:rsidTr="00F150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5" w:type="dxa"/>
            <w:vMerge/>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675906C" w14:textId="77777777" w:rsidR="00F15060" w:rsidRDefault="00F15060">
            <w:pPr>
              <w:rPr>
                <w:color w:val="000000"/>
                <w:sz w:val="20"/>
              </w:rPr>
            </w:pPr>
          </w:p>
        </w:tc>
        <w:tc>
          <w:tcPr>
            <w:tcW w:w="8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732795F"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b/>
                <w:bCs/>
                <w:color w:val="000000"/>
                <w:sz w:val="20"/>
              </w:rPr>
            </w:pPr>
            <w:r>
              <w:rPr>
                <w:rFonts w:eastAsia="Calibri"/>
                <w:b/>
                <w:bCs/>
                <w:sz w:val="20"/>
                <w:lang w:eastAsia="ar-SA"/>
              </w:rPr>
              <w:t>2018 m.</w:t>
            </w:r>
          </w:p>
        </w:tc>
        <w:tc>
          <w:tcPr>
            <w:tcW w:w="8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666E7FD"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b/>
                <w:bCs/>
                <w:color w:val="000000"/>
                <w:sz w:val="20"/>
              </w:rPr>
            </w:pPr>
            <w:r>
              <w:rPr>
                <w:rFonts w:eastAsia="Calibri"/>
                <w:b/>
                <w:bCs/>
                <w:sz w:val="20"/>
                <w:lang w:eastAsia="ar-SA"/>
              </w:rPr>
              <w:t>2019 m.</w:t>
            </w:r>
          </w:p>
        </w:tc>
        <w:tc>
          <w:tcPr>
            <w:tcW w:w="8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4DE8A69"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b/>
                <w:bCs/>
                <w:color w:val="000000"/>
                <w:sz w:val="20"/>
              </w:rPr>
            </w:pPr>
            <w:r>
              <w:rPr>
                <w:rFonts w:eastAsia="Calibri"/>
                <w:b/>
                <w:bCs/>
                <w:sz w:val="20"/>
                <w:lang w:eastAsia="ar-SA"/>
              </w:rPr>
              <w:t>2020 m.</w:t>
            </w:r>
          </w:p>
        </w:tc>
        <w:tc>
          <w:tcPr>
            <w:tcW w:w="8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870AC25"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b/>
                <w:bCs/>
                <w:color w:val="000000"/>
                <w:sz w:val="20"/>
              </w:rPr>
            </w:pPr>
            <w:r>
              <w:rPr>
                <w:rFonts w:eastAsia="Calibri"/>
                <w:b/>
                <w:bCs/>
                <w:sz w:val="20"/>
                <w:lang w:eastAsia="ar-SA"/>
              </w:rPr>
              <w:t>2021 m.</w:t>
            </w:r>
          </w:p>
        </w:tc>
        <w:tc>
          <w:tcPr>
            <w:tcW w:w="8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588E4A6"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b/>
                <w:bCs/>
                <w:color w:val="000000"/>
                <w:sz w:val="20"/>
              </w:rPr>
            </w:pPr>
            <w:r>
              <w:rPr>
                <w:rFonts w:eastAsia="Calibri"/>
                <w:b/>
                <w:bCs/>
                <w:color w:val="000000"/>
                <w:sz w:val="20"/>
              </w:rPr>
              <w:t>2022 m.</w:t>
            </w:r>
          </w:p>
        </w:tc>
        <w:tc>
          <w:tcPr>
            <w:tcW w:w="8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FB8B303"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b/>
                <w:bCs/>
                <w:color w:val="000000"/>
                <w:sz w:val="20"/>
              </w:rPr>
            </w:pPr>
            <w:r>
              <w:rPr>
                <w:rFonts w:eastAsia="Calibri"/>
                <w:b/>
                <w:bCs/>
                <w:sz w:val="20"/>
                <w:lang w:eastAsia="ar-SA"/>
              </w:rPr>
              <w:t>2018 m.</w:t>
            </w:r>
          </w:p>
        </w:tc>
        <w:tc>
          <w:tcPr>
            <w:tcW w:w="8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BB83390"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b/>
                <w:bCs/>
                <w:color w:val="000000"/>
                <w:sz w:val="20"/>
              </w:rPr>
            </w:pPr>
            <w:r>
              <w:rPr>
                <w:rFonts w:eastAsia="Calibri"/>
                <w:b/>
                <w:bCs/>
                <w:sz w:val="20"/>
                <w:lang w:eastAsia="ar-SA"/>
              </w:rPr>
              <w:t>2019 m.</w:t>
            </w:r>
          </w:p>
        </w:tc>
        <w:tc>
          <w:tcPr>
            <w:tcW w:w="8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49EDB01"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b/>
                <w:bCs/>
                <w:color w:val="000000"/>
                <w:sz w:val="20"/>
              </w:rPr>
            </w:pPr>
            <w:r>
              <w:rPr>
                <w:rFonts w:eastAsia="Calibri"/>
                <w:b/>
                <w:bCs/>
                <w:sz w:val="20"/>
                <w:lang w:eastAsia="ar-SA"/>
              </w:rPr>
              <w:t>2020 m.</w:t>
            </w:r>
          </w:p>
        </w:tc>
        <w:tc>
          <w:tcPr>
            <w:tcW w:w="8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D4477F9"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b/>
                <w:bCs/>
                <w:color w:val="000000"/>
                <w:sz w:val="20"/>
              </w:rPr>
            </w:pPr>
            <w:r>
              <w:rPr>
                <w:rFonts w:eastAsia="Calibri"/>
                <w:b/>
                <w:bCs/>
                <w:sz w:val="20"/>
                <w:lang w:eastAsia="ar-SA"/>
              </w:rPr>
              <w:t>2021 m.</w:t>
            </w:r>
          </w:p>
        </w:tc>
        <w:tc>
          <w:tcPr>
            <w:tcW w:w="8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BB77A7"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b/>
                <w:bCs/>
                <w:color w:val="000000"/>
                <w:sz w:val="20"/>
              </w:rPr>
            </w:pPr>
            <w:r>
              <w:rPr>
                <w:rFonts w:eastAsia="Calibri"/>
                <w:b/>
                <w:bCs/>
                <w:color w:val="000000"/>
                <w:sz w:val="20"/>
              </w:rPr>
              <w:t>2022 m.</w:t>
            </w:r>
          </w:p>
        </w:tc>
      </w:tr>
      <w:tr w:rsidR="00F15060" w14:paraId="10396261" w14:textId="77777777" w:rsidTr="00F15060">
        <w:trPr>
          <w:trHeight w:val="600"/>
        </w:trPr>
        <w:tc>
          <w:tcPr>
            <w:cnfStyle w:val="001000000000" w:firstRow="0" w:lastRow="0" w:firstColumn="1" w:lastColumn="0" w:oddVBand="0" w:evenVBand="0" w:oddHBand="0" w:evenHBand="0" w:firstRowFirstColumn="0" w:firstRowLastColumn="0" w:lastRowFirstColumn="0" w:lastRowLastColumn="0"/>
            <w:tcW w:w="9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1D788C2" w14:textId="77777777" w:rsidR="00F15060" w:rsidRDefault="00A531F1">
            <w:pPr>
              <w:jc w:val="center"/>
              <w:rPr>
                <w:color w:val="000000"/>
                <w:sz w:val="20"/>
              </w:rPr>
            </w:pPr>
            <w:r>
              <w:rPr>
                <w:rFonts w:eastAsia="Calibri"/>
                <w:color w:val="000000"/>
                <w:sz w:val="20"/>
                <w:lang w:eastAsia="ar-SA"/>
              </w:rPr>
              <w:t>Iš viso pagal amžių</w:t>
            </w:r>
          </w:p>
        </w:tc>
        <w:tc>
          <w:tcPr>
            <w:tcW w:w="868" w:type="dxa"/>
            <w:tcBorders>
              <w:top w:val="single" w:sz="4" w:space="0" w:color="000000"/>
              <w:left w:val="single" w:sz="4" w:space="0" w:color="000000"/>
              <w:bottom w:val="single" w:sz="4" w:space="0" w:color="000000"/>
              <w:right w:val="single" w:sz="4" w:space="0" w:color="000000"/>
            </w:tcBorders>
            <w:vAlign w:val="center"/>
          </w:tcPr>
          <w:p w14:paraId="24A657EA" w14:textId="77777777" w:rsidR="00F15060" w:rsidRDefault="00A531F1">
            <w:pPr>
              <w:jc w:val="center"/>
              <w:cnfStyle w:val="000000000000" w:firstRow="0" w:lastRow="0" w:firstColumn="0" w:lastColumn="0" w:oddVBand="0" w:evenVBand="0" w:oddHBand="0" w:evenHBand="0" w:firstRowFirstColumn="0" w:firstRowLastColumn="0" w:lastRowFirstColumn="0" w:lastRowLastColumn="0"/>
              <w:rPr>
                <w:color w:val="000000"/>
                <w:sz w:val="20"/>
              </w:rPr>
            </w:pPr>
            <w:r>
              <w:rPr>
                <w:rFonts w:eastAsia="Calibri"/>
                <w:color w:val="000000"/>
                <w:sz w:val="20"/>
                <w:lang w:eastAsia="ar-SA"/>
              </w:rPr>
              <w:t>45,2</w:t>
            </w:r>
          </w:p>
        </w:tc>
        <w:tc>
          <w:tcPr>
            <w:tcW w:w="868" w:type="dxa"/>
            <w:tcBorders>
              <w:top w:val="single" w:sz="4" w:space="0" w:color="000000"/>
              <w:left w:val="single" w:sz="4" w:space="0" w:color="000000"/>
              <w:bottom w:val="single" w:sz="4" w:space="0" w:color="000000"/>
              <w:right w:val="single" w:sz="4" w:space="0" w:color="000000"/>
            </w:tcBorders>
            <w:vAlign w:val="center"/>
          </w:tcPr>
          <w:p w14:paraId="1C8772E4" w14:textId="77777777" w:rsidR="00F15060" w:rsidRDefault="00A531F1">
            <w:pPr>
              <w:jc w:val="center"/>
              <w:cnfStyle w:val="000000000000" w:firstRow="0" w:lastRow="0" w:firstColumn="0" w:lastColumn="0" w:oddVBand="0" w:evenVBand="0" w:oddHBand="0" w:evenHBand="0" w:firstRowFirstColumn="0" w:firstRowLastColumn="0" w:lastRowFirstColumn="0" w:lastRowLastColumn="0"/>
              <w:rPr>
                <w:color w:val="000000"/>
                <w:sz w:val="20"/>
              </w:rPr>
            </w:pPr>
            <w:r>
              <w:rPr>
                <w:rFonts w:eastAsia="Calibri"/>
                <w:color w:val="000000"/>
                <w:sz w:val="20"/>
                <w:lang w:eastAsia="ar-SA"/>
              </w:rPr>
              <w:t>45,9</w:t>
            </w:r>
          </w:p>
        </w:tc>
        <w:tc>
          <w:tcPr>
            <w:tcW w:w="869" w:type="dxa"/>
            <w:tcBorders>
              <w:top w:val="single" w:sz="4" w:space="0" w:color="000000"/>
              <w:left w:val="single" w:sz="4" w:space="0" w:color="000000"/>
              <w:bottom w:val="single" w:sz="4" w:space="0" w:color="000000"/>
              <w:right w:val="single" w:sz="4" w:space="0" w:color="000000"/>
            </w:tcBorders>
            <w:vAlign w:val="center"/>
          </w:tcPr>
          <w:p w14:paraId="134F683A" w14:textId="77777777" w:rsidR="00F15060" w:rsidRDefault="00A531F1">
            <w:pPr>
              <w:jc w:val="center"/>
              <w:cnfStyle w:val="000000000000" w:firstRow="0" w:lastRow="0" w:firstColumn="0" w:lastColumn="0" w:oddVBand="0" w:evenVBand="0" w:oddHBand="0" w:evenHBand="0" w:firstRowFirstColumn="0" w:firstRowLastColumn="0" w:lastRowFirstColumn="0" w:lastRowLastColumn="0"/>
              <w:rPr>
                <w:color w:val="000000"/>
                <w:sz w:val="20"/>
              </w:rPr>
            </w:pPr>
            <w:r>
              <w:rPr>
                <w:rFonts w:eastAsia="Calibri"/>
                <w:color w:val="000000"/>
                <w:sz w:val="20"/>
                <w:lang w:eastAsia="ar-SA"/>
              </w:rPr>
              <w:t>47,1</w:t>
            </w:r>
          </w:p>
        </w:tc>
        <w:tc>
          <w:tcPr>
            <w:tcW w:w="867" w:type="dxa"/>
            <w:tcBorders>
              <w:top w:val="single" w:sz="4" w:space="0" w:color="000000"/>
              <w:left w:val="single" w:sz="4" w:space="0" w:color="000000"/>
              <w:bottom w:val="single" w:sz="4" w:space="0" w:color="000000"/>
              <w:right w:val="single" w:sz="4" w:space="0" w:color="000000"/>
            </w:tcBorders>
            <w:vAlign w:val="center"/>
          </w:tcPr>
          <w:p w14:paraId="685E32EA" w14:textId="77777777" w:rsidR="00F15060" w:rsidRDefault="00A531F1">
            <w:pPr>
              <w:jc w:val="center"/>
              <w:cnfStyle w:val="000000000000" w:firstRow="0" w:lastRow="0" w:firstColumn="0" w:lastColumn="0" w:oddVBand="0" w:evenVBand="0" w:oddHBand="0" w:evenHBand="0" w:firstRowFirstColumn="0" w:firstRowLastColumn="0" w:lastRowFirstColumn="0" w:lastRowLastColumn="0"/>
              <w:rPr>
                <w:color w:val="000000"/>
                <w:sz w:val="20"/>
              </w:rPr>
            </w:pPr>
            <w:r>
              <w:rPr>
                <w:rFonts w:eastAsia="Calibri"/>
                <w:color w:val="000000"/>
                <w:sz w:val="20"/>
                <w:lang w:eastAsia="ar-SA"/>
              </w:rPr>
              <w:t>45,3</w:t>
            </w:r>
          </w:p>
        </w:tc>
        <w:tc>
          <w:tcPr>
            <w:tcW w:w="869" w:type="dxa"/>
            <w:tcBorders>
              <w:top w:val="single" w:sz="4" w:space="0" w:color="000000"/>
              <w:left w:val="single" w:sz="4" w:space="0" w:color="000000"/>
              <w:bottom w:val="single" w:sz="4" w:space="0" w:color="000000"/>
              <w:right w:val="single" w:sz="4" w:space="0" w:color="000000"/>
            </w:tcBorders>
            <w:vAlign w:val="center"/>
          </w:tcPr>
          <w:p w14:paraId="00D41D8B" w14:textId="77777777" w:rsidR="00F15060" w:rsidRDefault="00A531F1">
            <w:pPr>
              <w:jc w:val="center"/>
              <w:cnfStyle w:val="000000000000" w:firstRow="0" w:lastRow="0" w:firstColumn="0" w:lastColumn="0" w:oddVBand="0" w:evenVBand="0" w:oddHBand="0" w:evenHBand="0" w:firstRowFirstColumn="0" w:firstRowLastColumn="0" w:lastRowFirstColumn="0" w:lastRowLastColumn="0"/>
              <w:rPr>
                <w:color w:val="000000"/>
                <w:sz w:val="20"/>
              </w:rPr>
            </w:pPr>
            <w:r>
              <w:rPr>
                <w:rFonts w:eastAsia="Calibri"/>
                <w:color w:val="000000"/>
                <w:sz w:val="20"/>
              </w:rPr>
              <w:t>46,2</w:t>
            </w:r>
          </w:p>
        </w:tc>
        <w:tc>
          <w:tcPr>
            <w:tcW w:w="868" w:type="dxa"/>
            <w:tcBorders>
              <w:top w:val="single" w:sz="4" w:space="0" w:color="000000"/>
              <w:left w:val="single" w:sz="4" w:space="0" w:color="000000"/>
              <w:bottom w:val="single" w:sz="4" w:space="0" w:color="000000"/>
              <w:right w:val="single" w:sz="4" w:space="0" w:color="000000"/>
            </w:tcBorders>
            <w:vAlign w:val="center"/>
          </w:tcPr>
          <w:p w14:paraId="647E0B80" w14:textId="77777777" w:rsidR="00F15060" w:rsidRDefault="00A531F1">
            <w:pPr>
              <w:jc w:val="center"/>
              <w:cnfStyle w:val="000000000000" w:firstRow="0" w:lastRow="0" w:firstColumn="0" w:lastColumn="0" w:oddVBand="0" w:evenVBand="0" w:oddHBand="0" w:evenHBand="0" w:firstRowFirstColumn="0" w:firstRowLastColumn="0" w:lastRowFirstColumn="0" w:lastRowLastColumn="0"/>
              <w:rPr>
                <w:color w:val="000000"/>
                <w:sz w:val="20"/>
              </w:rPr>
            </w:pPr>
            <w:r>
              <w:rPr>
                <w:rFonts w:eastAsia="Calibri"/>
                <w:color w:val="000000"/>
                <w:sz w:val="20"/>
                <w:lang w:eastAsia="ar-SA"/>
              </w:rPr>
              <w:t>54,8</w:t>
            </w:r>
          </w:p>
        </w:tc>
        <w:tc>
          <w:tcPr>
            <w:tcW w:w="868" w:type="dxa"/>
            <w:tcBorders>
              <w:top w:val="single" w:sz="4" w:space="0" w:color="000000"/>
              <w:left w:val="single" w:sz="4" w:space="0" w:color="000000"/>
              <w:bottom w:val="single" w:sz="4" w:space="0" w:color="000000"/>
              <w:right w:val="single" w:sz="4" w:space="0" w:color="000000"/>
            </w:tcBorders>
            <w:vAlign w:val="center"/>
          </w:tcPr>
          <w:p w14:paraId="528C1B92" w14:textId="77777777" w:rsidR="00F15060" w:rsidRDefault="00A531F1">
            <w:pPr>
              <w:jc w:val="center"/>
              <w:cnfStyle w:val="000000000000" w:firstRow="0" w:lastRow="0" w:firstColumn="0" w:lastColumn="0" w:oddVBand="0" w:evenVBand="0" w:oddHBand="0" w:evenHBand="0" w:firstRowFirstColumn="0" w:firstRowLastColumn="0" w:lastRowFirstColumn="0" w:lastRowLastColumn="0"/>
              <w:rPr>
                <w:color w:val="000000"/>
                <w:sz w:val="20"/>
              </w:rPr>
            </w:pPr>
            <w:r>
              <w:rPr>
                <w:rFonts w:eastAsia="Calibri"/>
                <w:color w:val="000000"/>
                <w:sz w:val="20"/>
                <w:lang w:eastAsia="ar-SA"/>
              </w:rPr>
              <w:t>54,1</w:t>
            </w:r>
          </w:p>
        </w:tc>
        <w:tc>
          <w:tcPr>
            <w:tcW w:w="869" w:type="dxa"/>
            <w:tcBorders>
              <w:top w:val="single" w:sz="4" w:space="0" w:color="000000"/>
              <w:left w:val="single" w:sz="4" w:space="0" w:color="000000"/>
              <w:bottom w:val="single" w:sz="4" w:space="0" w:color="000000"/>
              <w:right w:val="single" w:sz="4" w:space="0" w:color="000000"/>
            </w:tcBorders>
            <w:vAlign w:val="center"/>
          </w:tcPr>
          <w:p w14:paraId="640A8ED2" w14:textId="77777777" w:rsidR="00F15060" w:rsidRDefault="00A531F1">
            <w:pPr>
              <w:jc w:val="center"/>
              <w:cnfStyle w:val="000000000000" w:firstRow="0" w:lastRow="0" w:firstColumn="0" w:lastColumn="0" w:oddVBand="0" w:evenVBand="0" w:oddHBand="0" w:evenHBand="0" w:firstRowFirstColumn="0" w:firstRowLastColumn="0" w:lastRowFirstColumn="0" w:lastRowLastColumn="0"/>
              <w:rPr>
                <w:color w:val="000000"/>
                <w:sz w:val="20"/>
              </w:rPr>
            </w:pPr>
            <w:r>
              <w:rPr>
                <w:rFonts w:eastAsia="Calibri"/>
                <w:bCs/>
                <w:color w:val="000000"/>
                <w:sz w:val="20"/>
                <w:lang w:eastAsia="ar-SA"/>
              </w:rPr>
              <w:t>52,9</w:t>
            </w:r>
          </w:p>
        </w:tc>
        <w:tc>
          <w:tcPr>
            <w:tcW w:w="868" w:type="dxa"/>
            <w:tcBorders>
              <w:top w:val="single" w:sz="4" w:space="0" w:color="000000"/>
              <w:left w:val="single" w:sz="4" w:space="0" w:color="000000"/>
              <w:bottom w:val="single" w:sz="4" w:space="0" w:color="000000"/>
              <w:right w:val="single" w:sz="4" w:space="0" w:color="000000"/>
            </w:tcBorders>
            <w:vAlign w:val="center"/>
          </w:tcPr>
          <w:p w14:paraId="041605E1" w14:textId="77777777" w:rsidR="00F15060" w:rsidRDefault="00A531F1">
            <w:pPr>
              <w:jc w:val="center"/>
              <w:cnfStyle w:val="000000000000" w:firstRow="0" w:lastRow="0" w:firstColumn="0" w:lastColumn="0" w:oddVBand="0" w:evenVBand="0" w:oddHBand="0" w:evenHBand="0" w:firstRowFirstColumn="0" w:firstRowLastColumn="0" w:lastRowFirstColumn="0" w:lastRowLastColumn="0"/>
              <w:rPr>
                <w:color w:val="000000"/>
                <w:sz w:val="20"/>
              </w:rPr>
            </w:pPr>
            <w:r>
              <w:rPr>
                <w:rFonts w:eastAsia="Calibri"/>
                <w:bCs/>
                <w:color w:val="000000"/>
                <w:sz w:val="20"/>
                <w:lang w:eastAsia="ar-SA"/>
              </w:rPr>
              <w:t>54,7</w:t>
            </w:r>
          </w:p>
        </w:tc>
        <w:tc>
          <w:tcPr>
            <w:tcW w:w="867" w:type="dxa"/>
            <w:tcBorders>
              <w:top w:val="single" w:sz="4" w:space="0" w:color="000000"/>
              <w:left w:val="single" w:sz="4" w:space="0" w:color="000000"/>
              <w:bottom w:val="single" w:sz="4" w:space="0" w:color="000000"/>
              <w:right w:val="single" w:sz="4" w:space="0" w:color="000000"/>
            </w:tcBorders>
            <w:vAlign w:val="center"/>
          </w:tcPr>
          <w:p w14:paraId="5BEC3851" w14:textId="77777777" w:rsidR="00F15060" w:rsidRDefault="00A531F1">
            <w:pPr>
              <w:jc w:val="center"/>
              <w:cnfStyle w:val="000000000000" w:firstRow="0" w:lastRow="0" w:firstColumn="0" w:lastColumn="0" w:oddVBand="0" w:evenVBand="0" w:oddHBand="0" w:evenHBand="0" w:firstRowFirstColumn="0" w:firstRowLastColumn="0" w:lastRowFirstColumn="0" w:lastRowLastColumn="0"/>
              <w:rPr>
                <w:color w:val="000000"/>
                <w:sz w:val="20"/>
              </w:rPr>
            </w:pPr>
            <w:r>
              <w:rPr>
                <w:rFonts w:eastAsia="Calibri"/>
                <w:color w:val="000000"/>
                <w:sz w:val="20"/>
              </w:rPr>
              <w:t>53,8</w:t>
            </w:r>
          </w:p>
        </w:tc>
      </w:tr>
      <w:tr w:rsidR="001D7DD6" w14:paraId="07CCBB73" w14:textId="77777777" w:rsidTr="00F150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47FECBF" w14:textId="77777777" w:rsidR="00F15060" w:rsidRDefault="00A531F1">
            <w:pPr>
              <w:jc w:val="center"/>
              <w:rPr>
                <w:color w:val="000000"/>
                <w:sz w:val="20"/>
              </w:rPr>
            </w:pPr>
            <w:r>
              <w:rPr>
                <w:rFonts w:eastAsia="Calibri"/>
                <w:color w:val="000000"/>
                <w:sz w:val="20"/>
                <w:lang w:eastAsia="ar-SA"/>
              </w:rPr>
              <w:lastRenderedPageBreak/>
              <w:t>Iki 14 metų</w:t>
            </w:r>
          </w:p>
        </w:tc>
        <w:tc>
          <w:tcPr>
            <w:tcW w:w="8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AAA1622"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color w:val="000000"/>
                <w:sz w:val="20"/>
              </w:rPr>
            </w:pPr>
            <w:r>
              <w:rPr>
                <w:rFonts w:eastAsia="Calibri"/>
                <w:color w:val="000000"/>
                <w:sz w:val="20"/>
                <w:lang w:eastAsia="ar-SA"/>
              </w:rPr>
              <w:t>7,4</w:t>
            </w:r>
          </w:p>
        </w:tc>
        <w:tc>
          <w:tcPr>
            <w:tcW w:w="8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A1FD96A"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color w:val="000000"/>
                <w:sz w:val="20"/>
              </w:rPr>
            </w:pPr>
            <w:r>
              <w:rPr>
                <w:rFonts w:eastAsia="Calibri"/>
                <w:color w:val="000000"/>
                <w:sz w:val="20"/>
                <w:lang w:eastAsia="ar-SA"/>
              </w:rPr>
              <w:t>7,3</w:t>
            </w:r>
          </w:p>
        </w:tc>
        <w:tc>
          <w:tcPr>
            <w:tcW w:w="8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2E480CA"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color w:val="000000"/>
                <w:sz w:val="20"/>
              </w:rPr>
            </w:pPr>
            <w:r>
              <w:rPr>
                <w:rFonts w:eastAsia="Calibri"/>
                <w:color w:val="000000"/>
                <w:sz w:val="20"/>
                <w:lang w:eastAsia="ar-SA"/>
              </w:rPr>
              <w:t>7,3</w:t>
            </w:r>
          </w:p>
        </w:tc>
        <w:tc>
          <w:tcPr>
            <w:tcW w:w="8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32D9196"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color w:val="000000"/>
                <w:sz w:val="20"/>
              </w:rPr>
            </w:pPr>
            <w:r>
              <w:rPr>
                <w:rFonts w:eastAsia="Calibri"/>
                <w:color w:val="000000"/>
                <w:sz w:val="20"/>
                <w:lang w:eastAsia="ar-SA"/>
              </w:rPr>
              <w:t>7,5</w:t>
            </w:r>
          </w:p>
        </w:tc>
        <w:tc>
          <w:tcPr>
            <w:tcW w:w="8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636F6EA"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color w:val="000000"/>
                <w:sz w:val="20"/>
              </w:rPr>
            </w:pPr>
            <w:r>
              <w:rPr>
                <w:rFonts w:eastAsia="Calibri"/>
                <w:color w:val="000000"/>
                <w:sz w:val="20"/>
              </w:rPr>
              <w:t>7,3</w:t>
            </w:r>
          </w:p>
        </w:tc>
        <w:tc>
          <w:tcPr>
            <w:tcW w:w="8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5AB5D87"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color w:val="000000"/>
                <w:sz w:val="20"/>
              </w:rPr>
            </w:pPr>
            <w:r>
              <w:rPr>
                <w:rFonts w:eastAsia="Calibri"/>
                <w:color w:val="000000"/>
                <w:sz w:val="20"/>
                <w:lang w:eastAsia="ar-SA"/>
              </w:rPr>
              <w:t>7,3</w:t>
            </w:r>
          </w:p>
        </w:tc>
        <w:tc>
          <w:tcPr>
            <w:tcW w:w="8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A2FDAE3"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color w:val="000000"/>
                <w:sz w:val="20"/>
              </w:rPr>
            </w:pPr>
            <w:r>
              <w:rPr>
                <w:rFonts w:eastAsia="Calibri"/>
                <w:color w:val="000000"/>
                <w:sz w:val="20"/>
                <w:lang w:eastAsia="ar-SA"/>
              </w:rPr>
              <w:t>7,3</w:t>
            </w:r>
          </w:p>
        </w:tc>
        <w:tc>
          <w:tcPr>
            <w:tcW w:w="8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8ECFDF2"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color w:val="000000"/>
                <w:sz w:val="20"/>
              </w:rPr>
            </w:pPr>
            <w:r>
              <w:rPr>
                <w:rFonts w:eastAsia="Calibri"/>
                <w:color w:val="000000"/>
                <w:sz w:val="20"/>
                <w:lang w:eastAsia="ar-SA"/>
              </w:rPr>
              <w:t>7,2</w:t>
            </w:r>
          </w:p>
        </w:tc>
        <w:tc>
          <w:tcPr>
            <w:tcW w:w="8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D711B1"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color w:val="000000"/>
                <w:sz w:val="20"/>
              </w:rPr>
            </w:pPr>
            <w:r>
              <w:rPr>
                <w:rFonts w:eastAsia="Calibri"/>
                <w:color w:val="000000"/>
                <w:sz w:val="20"/>
                <w:lang w:eastAsia="ar-SA"/>
              </w:rPr>
              <w:t>7,2</w:t>
            </w:r>
          </w:p>
        </w:tc>
        <w:tc>
          <w:tcPr>
            <w:tcW w:w="8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CE98E7"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color w:val="000000"/>
                <w:sz w:val="20"/>
              </w:rPr>
            </w:pPr>
            <w:r>
              <w:rPr>
                <w:rFonts w:eastAsia="Calibri"/>
                <w:color w:val="000000"/>
                <w:sz w:val="20"/>
              </w:rPr>
              <w:t>7,3</w:t>
            </w:r>
          </w:p>
        </w:tc>
      </w:tr>
      <w:tr w:rsidR="00F15060" w14:paraId="2C35D8EA" w14:textId="77777777" w:rsidTr="00F15060">
        <w:trPr>
          <w:trHeight w:val="300"/>
        </w:trPr>
        <w:tc>
          <w:tcPr>
            <w:cnfStyle w:val="001000000000" w:firstRow="0" w:lastRow="0" w:firstColumn="1" w:lastColumn="0" w:oddVBand="0" w:evenVBand="0" w:oddHBand="0" w:evenHBand="0" w:firstRowFirstColumn="0" w:firstRowLastColumn="0" w:lastRowFirstColumn="0" w:lastRowLastColumn="0"/>
            <w:tcW w:w="9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43FE2F9" w14:textId="77777777" w:rsidR="00F15060" w:rsidRDefault="00A531F1">
            <w:pPr>
              <w:jc w:val="center"/>
              <w:rPr>
                <w:color w:val="000000"/>
                <w:sz w:val="20"/>
              </w:rPr>
            </w:pPr>
            <w:r>
              <w:rPr>
                <w:rFonts w:eastAsia="Calibri"/>
                <w:color w:val="000000"/>
                <w:sz w:val="20"/>
                <w:lang w:eastAsia="ar-SA"/>
              </w:rPr>
              <w:t>15-64</w:t>
            </w:r>
          </w:p>
        </w:tc>
        <w:tc>
          <w:tcPr>
            <w:tcW w:w="868" w:type="dxa"/>
            <w:tcBorders>
              <w:top w:val="single" w:sz="4" w:space="0" w:color="000000"/>
              <w:left w:val="single" w:sz="4" w:space="0" w:color="000000"/>
              <w:bottom w:val="single" w:sz="4" w:space="0" w:color="000000"/>
              <w:right w:val="single" w:sz="4" w:space="0" w:color="000000"/>
            </w:tcBorders>
            <w:vAlign w:val="center"/>
          </w:tcPr>
          <w:p w14:paraId="31F34D24" w14:textId="77777777" w:rsidR="00F15060" w:rsidRDefault="00A531F1">
            <w:pPr>
              <w:jc w:val="center"/>
              <w:cnfStyle w:val="000000000000" w:firstRow="0" w:lastRow="0" w:firstColumn="0" w:lastColumn="0" w:oddVBand="0" w:evenVBand="0" w:oddHBand="0" w:evenHBand="0" w:firstRowFirstColumn="0" w:firstRowLastColumn="0" w:lastRowFirstColumn="0" w:lastRowLastColumn="0"/>
              <w:rPr>
                <w:color w:val="000000"/>
                <w:sz w:val="20"/>
              </w:rPr>
            </w:pPr>
            <w:r>
              <w:rPr>
                <w:rFonts w:eastAsia="Calibri"/>
                <w:color w:val="000000"/>
                <w:sz w:val="20"/>
                <w:lang w:eastAsia="ar-SA"/>
              </w:rPr>
              <w:t>31,6</w:t>
            </w:r>
          </w:p>
        </w:tc>
        <w:tc>
          <w:tcPr>
            <w:tcW w:w="868" w:type="dxa"/>
            <w:tcBorders>
              <w:top w:val="single" w:sz="4" w:space="0" w:color="000000"/>
              <w:left w:val="single" w:sz="4" w:space="0" w:color="000000"/>
              <w:bottom w:val="single" w:sz="4" w:space="0" w:color="000000"/>
              <w:right w:val="single" w:sz="4" w:space="0" w:color="000000"/>
            </w:tcBorders>
            <w:vAlign w:val="center"/>
          </w:tcPr>
          <w:p w14:paraId="5DE31A05" w14:textId="77777777" w:rsidR="00F15060" w:rsidRDefault="00A531F1">
            <w:pPr>
              <w:jc w:val="center"/>
              <w:cnfStyle w:val="000000000000" w:firstRow="0" w:lastRow="0" w:firstColumn="0" w:lastColumn="0" w:oddVBand="0" w:evenVBand="0" w:oddHBand="0" w:evenHBand="0" w:firstRowFirstColumn="0" w:firstRowLastColumn="0" w:lastRowFirstColumn="0" w:lastRowLastColumn="0"/>
              <w:rPr>
                <w:color w:val="000000"/>
                <w:sz w:val="20"/>
              </w:rPr>
            </w:pPr>
            <w:r>
              <w:rPr>
                <w:rFonts w:eastAsia="Calibri"/>
                <w:color w:val="000000"/>
                <w:sz w:val="20"/>
                <w:lang w:eastAsia="ar-SA"/>
              </w:rPr>
              <w:t>32,5</w:t>
            </w:r>
          </w:p>
        </w:tc>
        <w:tc>
          <w:tcPr>
            <w:tcW w:w="869" w:type="dxa"/>
            <w:tcBorders>
              <w:top w:val="single" w:sz="4" w:space="0" w:color="000000"/>
              <w:left w:val="single" w:sz="4" w:space="0" w:color="000000"/>
              <w:bottom w:val="single" w:sz="4" w:space="0" w:color="000000"/>
              <w:right w:val="single" w:sz="4" w:space="0" w:color="000000"/>
            </w:tcBorders>
            <w:vAlign w:val="center"/>
          </w:tcPr>
          <w:p w14:paraId="6C6A17A4" w14:textId="77777777" w:rsidR="00F15060" w:rsidRDefault="00A531F1">
            <w:pPr>
              <w:jc w:val="center"/>
              <w:cnfStyle w:val="000000000000" w:firstRow="0" w:lastRow="0" w:firstColumn="0" w:lastColumn="0" w:oddVBand="0" w:evenVBand="0" w:oddHBand="0" w:evenHBand="0" w:firstRowFirstColumn="0" w:firstRowLastColumn="0" w:lastRowFirstColumn="0" w:lastRowLastColumn="0"/>
              <w:rPr>
                <w:color w:val="000000"/>
                <w:sz w:val="20"/>
              </w:rPr>
            </w:pPr>
            <w:r>
              <w:rPr>
                <w:rFonts w:eastAsia="Calibri"/>
                <w:color w:val="000000"/>
                <w:sz w:val="20"/>
                <w:lang w:eastAsia="ar-SA"/>
              </w:rPr>
              <w:t>33,7</w:t>
            </w:r>
          </w:p>
        </w:tc>
        <w:tc>
          <w:tcPr>
            <w:tcW w:w="867" w:type="dxa"/>
            <w:tcBorders>
              <w:top w:val="single" w:sz="4" w:space="0" w:color="000000"/>
              <w:left w:val="single" w:sz="4" w:space="0" w:color="000000"/>
              <w:bottom w:val="single" w:sz="4" w:space="0" w:color="000000"/>
              <w:right w:val="single" w:sz="4" w:space="0" w:color="000000"/>
            </w:tcBorders>
            <w:vAlign w:val="center"/>
          </w:tcPr>
          <w:p w14:paraId="3D19E903" w14:textId="77777777" w:rsidR="00F15060" w:rsidRDefault="00A531F1">
            <w:pPr>
              <w:jc w:val="center"/>
              <w:cnfStyle w:val="000000000000" w:firstRow="0" w:lastRow="0" w:firstColumn="0" w:lastColumn="0" w:oddVBand="0" w:evenVBand="0" w:oddHBand="0" w:evenHBand="0" w:firstRowFirstColumn="0" w:firstRowLastColumn="0" w:lastRowFirstColumn="0" w:lastRowLastColumn="0"/>
              <w:rPr>
                <w:color w:val="000000"/>
                <w:sz w:val="20"/>
              </w:rPr>
            </w:pPr>
            <w:r>
              <w:rPr>
                <w:rFonts w:eastAsia="Calibri"/>
                <w:color w:val="000000"/>
                <w:sz w:val="20"/>
                <w:lang w:eastAsia="ar-SA"/>
              </w:rPr>
              <w:t>30,9</w:t>
            </w:r>
          </w:p>
        </w:tc>
        <w:tc>
          <w:tcPr>
            <w:tcW w:w="869" w:type="dxa"/>
            <w:tcBorders>
              <w:top w:val="single" w:sz="4" w:space="0" w:color="000000"/>
              <w:left w:val="single" w:sz="4" w:space="0" w:color="000000"/>
              <w:bottom w:val="single" w:sz="4" w:space="0" w:color="000000"/>
              <w:right w:val="single" w:sz="4" w:space="0" w:color="000000"/>
            </w:tcBorders>
            <w:vAlign w:val="center"/>
          </w:tcPr>
          <w:p w14:paraId="260CEA70" w14:textId="77777777" w:rsidR="00F15060" w:rsidRDefault="00A531F1">
            <w:pPr>
              <w:jc w:val="center"/>
              <w:cnfStyle w:val="000000000000" w:firstRow="0" w:lastRow="0" w:firstColumn="0" w:lastColumn="0" w:oddVBand="0" w:evenVBand="0" w:oddHBand="0" w:evenHBand="0" w:firstRowFirstColumn="0" w:firstRowLastColumn="0" w:lastRowFirstColumn="0" w:lastRowLastColumn="0"/>
              <w:rPr>
                <w:color w:val="000000"/>
                <w:sz w:val="20"/>
              </w:rPr>
            </w:pPr>
            <w:r>
              <w:rPr>
                <w:rFonts w:eastAsia="Calibri"/>
                <w:color w:val="000000"/>
                <w:sz w:val="20"/>
              </w:rPr>
              <w:t>32,0</w:t>
            </w:r>
          </w:p>
        </w:tc>
        <w:tc>
          <w:tcPr>
            <w:tcW w:w="868" w:type="dxa"/>
            <w:tcBorders>
              <w:top w:val="single" w:sz="4" w:space="0" w:color="000000"/>
              <w:left w:val="single" w:sz="4" w:space="0" w:color="000000"/>
              <w:bottom w:val="single" w:sz="4" w:space="0" w:color="000000"/>
              <w:right w:val="single" w:sz="4" w:space="0" w:color="000000"/>
            </w:tcBorders>
            <w:vAlign w:val="center"/>
          </w:tcPr>
          <w:p w14:paraId="588A9610" w14:textId="77777777" w:rsidR="00F15060" w:rsidRDefault="00A531F1">
            <w:pPr>
              <w:jc w:val="center"/>
              <w:cnfStyle w:val="000000000000" w:firstRow="0" w:lastRow="0" w:firstColumn="0" w:lastColumn="0" w:oddVBand="0" w:evenVBand="0" w:oddHBand="0" w:evenHBand="0" w:firstRowFirstColumn="0" w:firstRowLastColumn="0" w:lastRowFirstColumn="0" w:lastRowLastColumn="0"/>
              <w:rPr>
                <w:color w:val="000000"/>
                <w:sz w:val="20"/>
              </w:rPr>
            </w:pPr>
            <w:r>
              <w:rPr>
                <w:rFonts w:eastAsia="Calibri"/>
                <w:color w:val="000000"/>
                <w:sz w:val="20"/>
                <w:lang w:eastAsia="ar-SA"/>
              </w:rPr>
              <w:t>34,2</w:t>
            </w:r>
          </w:p>
        </w:tc>
        <w:tc>
          <w:tcPr>
            <w:tcW w:w="868" w:type="dxa"/>
            <w:tcBorders>
              <w:top w:val="single" w:sz="4" w:space="0" w:color="000000"/>
              <w:left w:val="single" w:sz="4" w:space="0" w:color="000000"/>
              <w:bottom w:val="single" w:sz="4" w:space="0" w:color="000000"/>
              <w:right w:val="single" w:sz="4" w:space="0" w:color="000000"/>
            </w:tcBorders>
            <w:vAlign w:val="center"/>
          </w:tcPr>
          <w:p w14:paraId="57ABD9AC" w14:textId="77777777" w:rsidR="00F15060" w:rsidRDefault="00A531F1">
            <w:pPr>
              <w:jc w:val="center"/>
              <w:cnfStyle w:val="000000000000" w:firstRow="0" w:lastRow="0" w:firstColumn="0" w:lastColumn="0" w:oddVBand="0" w:evenVBand="0" w:oddHBand="0" w:evenHBand="0" w:firstRowFirstColumn="0" w:firstRowLastColumn="0" w:lastRowFirstColumn="0" w:lastRowLastColumn="0"/>
              <w:rPr>
                <w:color w:val="000000"/>
                <w:sz w:val="20"/>
              </w:rPr>
            </w:pPr>
            <w:r>
              <w:rPr>
                <w:rFonts w:eastAsia="Calibri"/>
                <w:color w:val="000000"/>
                <w:sz w:val="20"/>
                <w:lang w:eastAsia="ar-SA"/>
              </w:rPr>
              <w:t>33,4</w:t>
            </w:r>
          </w:p>
        </w:tc>
        <w:tc>
          <w:tcPr>
            <w:tcW w:w="869" w:type="dxa"/>
            <w:tcBorders>
              <w:top w:val="single" w:sz="4" w:space="0" w:color="000000"/>
              <w:left w:val="single" w:sz="4" w:space="0" w:color="000000"/>
              <w:bottom w:val="single" w:sz="4" w:space="0" w:color="000000"/>
              <w:right w:val="single" w:sz="4" w:space="0" w:color="000000"/>
            </w:tcBorders>
            <w:vAlign w:val="center"/>
          </w:tcPr>
          <w:p w14:paraId="76CA90F8" w14:textId="77777777" w:rsidR="00F15060" w:rsidRDefault="00A531F1">
            <w:pPr>
              <w:jc w:val="center"/>
              <w:cnfStyle w:val="000000000000" w:firstRow="0" w:lastRow="0" w:firstColumn="0" w:lastColumn="0" w:oddVBand="0" w:evenVBand="0" w:oddHBand="0" w:evenHBand="0" w:firstRowFirstColumn="0" w:firstRowLastColumn="0" w:lastRowFirstColumn="0" w:lastRowLastColumn="0"/>
              <w:rPr>
                <w:color w:val="000000"/>
                <w:sz w:val="20"/>
              </w:rPr>
            </w:pPr>
            <w:r>
              <w:rPr>
                <w:rFonts w:eastAsia="Calibri"/>
                <w:color w:val="000000"/>
                <w:sz w:val="20"/>
                <w:lang w:eastAsia="ar-SA"/>
              </w:rPr>
              <w:t>32,3</w:t>
            </w:r>
          </w:p>
        </w:tc>
        <w:tc>
          <w:tcPr>
            <w:tcW w:w="868" w:type="dxa"/>
            <w:tcBorders>
              <w:top w:val="single" w:sz="4" w:space="0" w:color="000000"/>
              <w:left w:val="single" w:sz="4" w:space="0" w:color="000000"/>
              <w:bottom w:val="single" w:sz="4" w:space="0" w:color="000000"/>
              <w:right w:val="single" w:sz="4" w:space="0" w:color="000000"/>
            </w:tcBorders>
            <w:vAlign w:val="center"/>
          </w:tcPr>
          <w:p w14:paraId="5428731A" w14:textId="77777777" w:rsidR="00F15060" w:rsidRDefault="00A531F1">
            <w:pPr>
              <w:jc w:val="center"/>
              <w:cnfStyle w:val="000000000000" w:firstRow="0" w:lastRow="0" w:firstColumn="0" w:lastColumn="0" w:oddVBand="0" w:evenVBand="0" w:oddHBand="0" w:evenHBand="0" w:firstRowFirstColumn="0" w:firstRowLastColumn="0" w:lastRowFirstColumn="0" w:lastRowLastColumn="0"/>
              <w:rPr>
                <w:color w:val="000000"/>
                <w:sz w:val="20"/>
              </w:rPr>
            </w:pPr>
            <w:r>
              <w:rPr>
                <w:rFonts w:eastAsia="Calibri"/>
                <w:color w:val="000000"/>
                <w:sz w:val="20"/>
                <w:lang w:eastAsia="ar-SA"/>
              </w:rPr>
              <w:t>33,7</w:t>
            </w:r>
          </w:p>
        </w:tc>
        <w:tc>
          <w:tcPr>
            <w:tcW w:w="867" w:type="dxa"/>
            <w:tcBorders>
              <w:top w:val="single" w:sz="4" w:space="0" w:color="000000"/>
              <w:left w:val="single" w:sz="4" w:space="0" w:color="000000"/>
              <w:bottom w:val="single" w:sz="4" w:space="0" w:color="000000"/>
              <w:right w:val="single" w:sz="4" w:space="0" w:color="000000"/>
            </w:tcBorders>
            <w:vAlign w:val="center"/>
          </w:tcPr>
          <w:p w14:paraId="2ED493C6" w14:textId="77777777" w:rsidR="00F15060" w:rsidRDefault="00A531F1">
            <w:pPr>
              <w:jc w:val="center"/>
              <w:cnfStyle w:val="000000000000" w:firstRow="0" w:lastRow="0" w:firstColumn="0" w:lastColumn="0" w:oddVBand="0" w:evenVBand="0" w:oddHBand="0" w:evenHBand="0" w:firstRowFirstColumn="0" w:firstRowLastColumn="0" w:lastRowFirstColumn="0" w:lastRowLastColumn="0"/>
              <w:rPr>
                <w:color w:val="000000"/>
                <w:sz w:val="20"/>
              </w:rPr>
            </w:pPr>
            <w:r>
              <w:rPr>
                <w:rFonts w:eastAsia="Calibri"/>
                <w:color w:val="000000"/>
                <w:sz w:val="20"/>
              </w:rPr>
              <w:t>32,8</w:t>
            </w:r>
          </w:p>
        </w:tc>
      </w:tr>
      <w:tr w:rsidR="001D7DD6" w14:paraId="378D99ED" w14:textId="77777777" w:rsidTr="00F150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8CF5583" w14:textId="77777777" w:rsidR="00F15060" w:rsidRDefault="00A531F1">
            <w:pPr>
              <w:jc w:val="center"/>
              <w:rPr>
                <w:color w:val="000000"/>
                <w:sz w:val="20"/>
              </w:rPr>
            </w:pPr>
            <w:r>
              <w:rPr>
                <w:rFonts w:eastAsia="Calibri"/>
                <w:color w:val="000000"/>
                <w:sz w:val="20"/>
                <w:lang w:eastAsia="ar-SA"/>
              </w:rPr>
              <w:t>65 ir vyresni</w:t>
            </w:r>
          </w:p>
        </w:tc>
        <w:tc>
          <w:tcPr>
            <w:tcW w:w="8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5104786"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color w:val="000000"/>
                <w:sz w:val="20"/>
              </w:rPr>
            </w:pPr>
            <w:r>
              <w:rPr>
                <w:rFonts w:eastAsia="Calibri"/>
                <w:color w:val="000000"/>
                <w:sz w:val="20"/>
                <w:lang w:eastAsia="ar-SA"/>
              </w:rPr>
              <w:t>6,2</w:t>
            </w:r>
          </w:p>
        </w:tc>
        <w:tc>
          <w:tcPr>
            <w:tcW w:w="8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94BDB7"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color w:val="000000"/>
                <w:sz w:val="20"/>
              </w:rPr>
            </w:pPr>
            <w:r>
              <w:rPr>
                <w:rFonts w:eastAsia="Calibri"/>
                <w:color w:val="000000"/>
                <w:sz w:val="20"/>
                <w:lang w:eastAsia="ar-SA"/>
              </w:rPr>
              <w:t>6,1</w:t>
            </w:r>
          </w:p>
        </w:tc>
        <w:tc>
          <w:tcPr>
            <w:tcW w:w="8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13EEDC0"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color w:val="000000"/>
                <w:sz w:val="20"/>
              </w:rPr>
            </w:pPr>
            <w:r>
              <w:rPr>
                <w:rFonts w:eastAsia="Calibri"/>
                <w:color w:val="000000"/>
                <w:sz w:val="20"/>
                <w:lang w:eastAsia="ar-SA"/>
              </w:rPr>
              <w:t>6,1</w:t>
            </w:r>
          </w:p>
        </w:tc>
        <w:tc>
          <w:tcPr>
            <w:tcW w:w="8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33912D"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color w:val="000000"/>
                <w:sz w:val="20"/>
              </w:rPr>
            </w:pPr>
            <w:r>
              <w:rPr>
                <w:rFonts w:eastAsia="Calibri"/>
                <w:color w:val="000000"/>
                <w:sz w:val="20"/>
                <w:lang w:eastAsia="ar-SA"/>
              </w:rPr>
              <w:t>6,9</w:t>
            </w:r>
          </w:p>
        </w:tc>
        <w:tc>
          <w:tcPr>
            <w:tcW w:w="8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554E8D"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color w:val="000000"/>
                <w:sz w:val="20"/>
              </w:rPr>
            </w:pPr>
            <w:r>
              <w:rPr>
                <w:rFonts w:eastAsia="Calibri"/>
                <w:color w:val="000000"/>
                <w:sz w:val="20"/>
              </w:rPr>
              <w:t>6,9</w:t>
            </w:r>
          </w:p>
        </w:tc>
        <w:tc>
          <w:tcPr>
            <w:tcW w:w="8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AB36F68"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color w:val="000000"/>
                <w:sz w:val="20"/>
              </w:rPr>
            </w:pPr>
            <w:r>
              <w:rPr>
                <w:rFonts w:eastAsia="Calibri"/>
                <w:color w:val="000000"/>
                <w:sz w:val="20"/>
                <w:lang w:eastAsia="ar-SA"/>
              </w:rPr>
              <w:t>13,3</w:t>
            </w:r>
          </w:p>
        </w:tc>
        <w:tc>
          <w:tcPr>
            <w:tcW w:w="8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0C5D01C"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color w:val="000000"/>
                <w:sz w:val="20"/>
              </w:rPr>
            </w:pPr>
            <w:r>
              <w:rPr>
                <w:rFonts w:eastAsia="Calibri"/>
                <w:color w:val="000000"/>
                <w:sz w:val="20"/>
                <w:lang w:eastAsia="ar-SA"/>
              </w:rPr>
              <w:t>13,4</w:t>
            </w:r>
          </w:p>
        </w:tc>
        <w:tc>
          <w:tcPr>
            <w:tcW w:w="8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FCD8828"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color w:val="000000"/>
                <w:sz w:val="20"/>
              </w:rPr>
            </w:pPr>
            <w:r>
              <w:rPr>
                <w:rFonts w:eastAsia="Calibri"/>
                <w:color w:val="000000"/>
                <w:sz w:val="20"/>
                <w:lang w:eastAsia="ar-SA"/>
              </w:rPr>
              <w:t>13,4</w:t>
            </w:r>
          </w:p>
        </w:tc>
        <w:tc>
          <w:tcPr>
            <w:tcW w:w="8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AED3308"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color w:val="000000"/>
                <w:sz w:val="20"/>
              </w:rPr>
            </w:pPr>
            <w:r>
              <w:rPr>
                <w:rFonts w:eastAsia="Calibri"/>
                <w:color w:val="000000"/>
                <w:sz w:val="20"/>
                <w:lang w:eastAsia="ar-SA"/>
              </w:rPr>
              <w:t>13,8</w:t>
            </w:r>
          </w:p>
        </w:tc>
        <w:tc>
          <w:tcPr>
            <w:tcW w:w="8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8CBA533"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color w:val="000000"/>
                <w:sz w:val="20"/>
              </w:rPr>
            </w:pPr>
            <w:r>
              <w:rPr>
                <w:rFonts w:eastAsia="Calibri"/>
                <w:color w:val="000000"/>
                <w:sz w:val="20"/>
              </w:rPr>
              <w:t>13,7</w:t>
            </w:r>
          </w:p>
        </w:tc>
      </w:tr>
    </w:tbl>
    <w:p w14:paraId="4E56F170" w14:textId="77777777" w:rsidR="00F15060" w:rsidRDefault="00A531F1">
      <w:pPr>
        <w:keepNext/>
        <w:ind w:left="-142"/>
        <w:jc w:val="both"/>
        <w:outlineLvl w:val="1"/>
        <w:rPr>
          <w:sz w:val="16"/>
          <w:szCs w:val="16"/>
          <w:lang w:eastAsia="ar-SA"/>
        </w:rPr>
      </w:pPr>
      <w:r>
        <w:rPr>
          <w:sz w:val="16"/>
          <w:szCs w:val="16"/>
          <w:lang w:eastAsia="ar-SA"/>
        </w:rPr>
        <w:tab/>
      </w:r>
    </w:p>
    <w:p w14:paraId="78793571" w14:textId="77777777" w:rsidR="00F15060" w:rsidRDefault="00A531F1">
      <w:pPr>
        <w:keepNext/>
        <w:ind w:left="-142"/>
        <w:jc w:val="both"/>
        <w:outlineLvl w:val="1"/>
        <w:rPr>
          <w:sz w:val="16"/>
          <w:szCs w:val="16"/>
          <w:lang w:eastAsia="ar-SA"/>
        </w:rPr>
      </w:pPr>
      <w:r>
        <w:rPr>
          <w:sz w:val="16"/>
          <w:szCs w:val="16"/>
          <w:lang w:eastAsia="ar-SA"/>
        </w:rPr>
        <w:tab/>
        <w:t xml:space="preserve">1 lentelė. </w:t>
      </w:r>
      <w:r>
        <w:rPr>
          <w:sz w:val="20"/>
          <w:szCs w:val="16"/>
          <w:lang w:eastAsia="ar-SA"/>
        </w:rPr>
        <w:t>Šiaulių miesto nuolatinių gyventojų amžiaus struktūra 2018-2022 metų pradžioje (proc.). Šaltinis: Lietuvos statistikos departamentas</w:t>
      </w:r>
    </w:p>
    <w:p w14:paraId="5D04357F" w14:textId="77777777" w:rsidR="00F15060" w:rsidRDefault="00F15060">
      <w:pPr>
        <w:jc w:val="both"/>
        <w:rPr>
          <w:szCs w:val="24"/>
          <w:lang w:eastAsia="ar-SA"/>
        </w:rPr>
      </w:pPr>
    </w:p>
    <w:p w14:paraId="05853650" w14:textId="77777777" w:rsidR="00F15060" w:rsidRDefault="00A531F1">
      <w:pPr>
        <w:ind w:firstLine="720"/>
        <w:jc w:val="both"/>
        <w:rPr>
          <w:szCs w:val="24"/>
          <w:lang w:eastAsia="ar-SA"/>
        </w:rPr>
      </w:pPr>
      <w:r>
        <w:rPr>
          <w:szCs w:val="24"/>
          <w:lang w:eastAsia="ar-SA"/>
        </w:rPr>
        <w:t xml:space="preserve">Vadovaujantis Lietuvos </w:t>
      </w:r>
      <w:r>
        <w:rPr>
          <w:szCs w:val="24"/>
          <w:lang w:eastAsia="ar-SA"/>
        </w:rPr>
        <w:t>statistikos departamento informacija, yra žinoma, jog 2021 m. Lietuvos nuolatinių gyventojų skaičiaus pokyčiui įtakos turėjo teigiama tarptautinė migracija ir neigiama natūrali gyventojų kaita, tai galėjo paveikti ir Šiaulių miesto nuolatinių gyventojų ska</w:t>
      </w:r>
      <w:r>
        <w:rPr>
          <w:szCs w:val="24"/>
          <w:lang w:eastAsia="ar-SA"/>
        </w:rPr>
        <w:t>ičių. Tačiau yra pastebima tendencija, kad Šiaulių nuolatinių gyventojų skaičiui didelę įtaką turi vidinė migracija – gyventojai išvyksta gyventi į kitas Lietuvos teritorijas.</w:t>
      </w:r>
    </w:p>
    <w:p w14:paraId="62814120" w14:textId="77777777" w:rsidR="00F15060" w:rsidRDefault="00A531F1">
      <w:pPr>
        <w:keepNext/>
        <w:ind w:firstLine="720"/>
        <w:jc w:val="both"/>
        <w:outlineLvl w:val="1"/>
        <w:rPr>
          <w:szCs w:val="24"/>
          <w:lang w:eastAsia="ar-SA"/>
        </w:rPr>
      </w:pPr>
      <w:r>
        <w:rPr>
          <w:szCs w:val="24"/>
          <w:lang w:eastAsia="ar-SA"/>
        </w:rPr>
        <w:t>Gyventojų skaičiaus kaita susijusi su tam tikrais iššūkiais: mažėja vartotojų ba</w:t>
      </w:r>
      <w:r>
        <w:rPr>
          <w:szCs w:val="24"/>
          <w:lang w:eastAsia="ar-SA"/>
        </w:rPr>
        <w:t>zė ir teritorijos ekonominis aktyvumas, sunkiau išlaikyti ir gerinti gyvenimo lygį, užtikrinti užimtumą ir pajamas, daugėja socialinių problemų,</w:t>
      </w:r>
      <w:r>
        <w:rPr>
          <w:color w:val="FF0000"/>
          <w:szCs w:val="24"/>
          <w:lang w:eastAsia="ar-SA"/>
        </w:rPr>
        <w:t xml:space="preserve"> </w:t>
      </w:r>
      <w:r>
        <w:rPr>
          <w:szCs w:val="24"/>
          <w:lang w:eastAsia="ar-SA"/>
        </w:rPr>
        <w:t>didėja infrastruktūros išlaikymo kaštai, sunkiau užtikrinti viešųjų paslaugų prieinamumą ir patogumą (pvz.: vie</w:t>
      </w:r>
      <w:r>
        <w:rPr>
          <w:szCs w:val="24"/>
          <w:lang w:eastAsia="ar-SA"/>
        </w:rPr>
        <w:t>šasis transportas, švietimas)</w:t>
      </w:r>
    </w:p>
    <w:p w14:paraId="13AC4CF5" w14:textId="77777777" w:rsidR="00F15060" w:rsidRDefault="00A531F1">
      <w:pPr>
        <w:keepNext/>
        <w:ind w:firstLine="720"/>
        <w:jc w:val="center"/>
        <w:outlineLvl w:val="1"/>
        <w:rPr>
          <w:szCs w:val="24"/>
          <w:lang w:eastAsia="ar-SA"/>
        </w:rPr>
      </w:pPr>
      <w:r>
        <w:rPr>
          <w:szCs w:val="24"/>
          <w:lang w:eastAsia="ar-SA"/>
        </w:rPr>
        <w:t xml:space="preserve">. </w:t>
      </w:r>
      <w:r>
        <w:rPr>
          <w:noProof/>
        </w:rPr>
        <w:drawing>
          <wp:inline distT="0" distB="0" distL="0" distR="0" wp14:anchorId="72A1C1BD" wp14:editId="42926479">
            <wp:extent cx="6120130" cy="1979930"/>
            <wp:effectExtent l="0" t="0" r="0" b="0"/>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4110ECC" w14:textId="77777777" w:rsidR="00F15060" w:rsidRDefault="00F15060">
      <w:pPr>
        <w:keepNext/>
        <w:ind w:firstLine="720"/>
        <w:outlineLvl w:val="1"/>
        <w:rPr>
          <w:sz w:val="16"/>
          <w:szCs w:val="16"/>
          <w:lang w:eastAsia="ar-SA"/>
        </w:rPr>
      </w:pPr>
    </w:p>
    <w:p w14:paraId="2D718000" w14:textId="77777777" w:rsidR="00F15060" w:rsidRDefault="00A531F1">
      <w:pPr>
        <w:keepNext/>
        <w:ind w:firstLine="720"/>
        <w:outlineLvl w:val="1"/>
        <w:rPr>
          <w:sz w:val="16"/>
          <w:szCs w:val="16"/>
          <w:lang w:eastAsia="ar-SA"/>
        </w:rPr>
      </w:pPr>
      <w:r>
        <w:rPr>
          <w:sz w:val="16"/>
          <w:szCs w:val="16"/>
          <w:lang w:eastAsia="ar-SA"/>
        </w:rPr>
        <w:t>2 pav. Šiaulių miesto demografinės senatvės koeficientas 2018–2022 metų pradžioje. Šaltinis - Lietuvos statistikos departamentas</w:t>
      </w:r>
    </w:p>
    <w:p w14:paraId="76485C4F" w14:textId="77777777" w:rsidR="00F15060" w:rsidRDefault="00F15060">
      <w:pPr>
        <w:ind w:firstLine="720"/>
        <w:jc w:val="both"/>
        <w:rPr>
          <w:rFonts w:eastAsia="Arial Unicode MS"/>
          <w:szCs w:val="24"/>
          <w:lang w:eastAsia="ar-SA"/>
        </w:rPr>
      </w:pPr>
    </w:p>
    <w:p w14:paraId="510A3A82" w14:textId="77777777" w:rsidR="00F15060" w:rsidRDefault="00A531F1">
      <w:pPr>
        <w:ind w:firstLine="720"/>
        <w:jc w:val="both"/>
        <w:rPr>
          <w:rFonts w:eastAsia="Arial Unicode MS"/>
          <w:szCs w:val="24"/>
          <w:lang w:eastAsia="ar-SA"/>
        </w:rPr>
      </w:pPr>
      <w:r>
        <w:rPr>
          <w:rFonts w:eastAsia="Arial Unicode MS"/>
          <w:szCs w:val="24"/>
          <w:lang w:eastAsia="ar-SA"/>
        </w:rPr>
        <w:t xml:space="preserve">Demografinės senatvės koeficientas 2022 m. pradžioje (pagyvenusių (65 metų ir </w:t>
      </w:r>
      <w:r>
        <w:rPr>
          <w:rFonts w:eastAsia="Arial Unicode MS"/>
          <w:szCs w:val="24"/>
          <w:lang w:eastAsia="ar-SA"/>
        </w:rPr>
        <w:t>vyresnio amžiaus) žmonių skaičius, tenkantis šimtui vaikų iki 15 metų amžiaus) Šiaulių mieste buvo vienas mažiausių Lietuvoje – 141 pagyvenę asmenys. Tačiau jis buvo didesnis nei Lietuvos vidurkis, kuris siekia 134. Todėl ir toliau jauniems žmonėms išvykst</w:t>
      </w:r>
      <w:r>
        <w:rPr>
          <w:rFonts w:eastAsia="Arial Unicode MS"/>
          <w:szCs w:val="24"/>
          <w:lang w:eastAsia="ar-SA"/>
        </w:rPr>
        <w:t>ant studijuoti ar dirbti į kitus didžiuosius miestus, užsienio valstybes ir nebegrįžtant į gimtąjį miestą, gali būti susiduriama su problema, kad trūkstant jaunimo, darbingo amžiaus žmonių, miestas gali pritrūkti kvalifikuotos darbo jėgos (žr. 2 pav.).</w:t>
      </w:r>
    </w:p>
    <w:p w14:paraId="10737827" w14:textId="77777777" w:rsidR="00F15060" w:rsidRDefault="00F15060">
      <w:pPr>
        <w:ind w:firstLine="720"/>
        <w:jc w:val="both"/>
        <w:rPr>
          <w:rFonts w:eastAsia="Arial Unicode MS"/>
          <w:szCs w:val="24"/>
          <w:lang w:eastAsia="ar-SA"/>
        </w:rPr>
      </w:pPr>
    </w:p>
    <w:tbl>
      <w:tblPr>
        <w:tblStyle w:val="4tinkleliolentel4parykinimas1"/>
        <w:tblW w:w="4850" w:type="pct"/>
        <w:tblInd w:w="108" w:type="dxa"/>
        <w:tblLayout w:type="fixed"/>
        <w:tblLook w:val="04A0" w:firstRow="1" w:lastRow="0" w:firstColumn="1" w:lastColumn="0" w:noHBand="0" w:noVBand="1"/>
      </w:tblPr>
      <w:tblGrid>
        <w:gridCol w:w="2003"/>
        <w:gridCol w:w="1489"/>
        <w:gridCol w:w="1489"/>
        <w:gridCol w:w="1489"/>
        <w:gridCol w:w="1489"/>
        <w:gridCol w:w="1380"/>
      </w:tblGrid>
      <w:tr w:rsidR="00F15060" w14:paraId="59F24D28" w14:textId="77777777" w:rsidTr="00F1506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D52B5D" w14:textId="77777777" w:rsidR="00F15060" w:rsidRDefault="00F15060">
            <w:pPr>
              <w:jc w:val="center"/>
              <w:rPr>
                <w:color w:val="000000" w:themeColor="text1"/>
                <w:szCs w:val="28"/>
              </w:rPr>
            </w:pPr>
          </w:p>
        </w:tc>
        <w:tc>
          <w:tcPr>
            <w:tcW w:w="14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ED554A" w14:textId="77777777" w:rsidR="00F15060" w:rsidRDefault="00A531F1">
            <w:pPr>
              <w:jc w:val="center"/>
              <w:cnfStyle w:val="100000000000" w:firstRow="1" w:lastRow="0" w:firstColumn="0" w:lastColumn="0" w:oddVBand="0" w:evenVBand="0" w:oddHBand="0" w:evenHBand="0" w:firstRowFirstColumn="0" w:firstRowLastColumn="0" w:lastRowFirstColumn="0" w:lastRowLastColumn="0"/>
              <w:rPr>
                <w:color w:val="000000" w:themeColor="text1"/>
                <w:szCs w:val="28"/>
              </w:rPr>
            </w:pPr>
            <w:r>
              <w:rPr>
                <w:rFonts w:eastAsia="Calibri"/>
                <w:color w:val="000000" w:themeColor="text1"/>
                <w:szCs w:val="28"/>
                <w:lang w:eastAsia="ar-SA"/>
              </w:rPr>
              <w:t>2</w:t>
            </w:r>
            <w:r>
              <w:rPr>
                <w:rFonts w:eastAsia="Calibri"/>
                <w:color w:val="000000" w:themeColor="text1"/>
                <w:szCs w:val="28"/>
                <w:lang w:eastAsia="ar-SA"/>
              </w:rPr>
              <w:t>018 m.</w:t>
            </w:r>
          </w:p>
        </w:tc>
        <w:tc>
          <w:tcPr>
            <w:tcW w:w="14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FEDF529" w14:textId="77777777" w:rsidR="00F15060" w:rsidRDefault="00A531F1">
            <w:pPr>
              <w:jc w:val="center"/>
              <w:cnfStyle w:val="100000000000" w:firstRow="1" w:lastRow="0" w:firstColumn="0" w:lastColumn="0" w:oddVBand="0" w:evenVBand="0" w:oddHBand="0" w:evenHBand="0" w:firstRowFirstColumn="0" w:firstRowLastColumn="0" w:lastRowFirstColumn="0" w:lastRowLastColumn="0"/>
              <w:rPr>
                <w:color w:val="000000" w:themeColor="text1"/>
                <w:szCs w:val="28"/>
              </w:rPr>
            </w:pPr>
            <w:r>
              <w:rPr>
                <w:rFonts w:eastAsia="Calibri"/>
                <w:color w:val="000000" w:themeColor="text1"/>
                <w:szCs w:val="28"/>
                <w:lang w:eastAsia="ar-SA"/>
              </w:rPr>
              <w:t>2019 m.</w:t>
            </w:r>
          </w:p>
        </w:tc>
        <w:tc>
          <w:tcPr>
            <w:tcW w:w="14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E31AB5" w14:textId="77777777" w:rsidR="00F15060" w:rsidRDefault="00A531F1">
            <w:pPr>
              <w:jc w:val="center"/>
              <w:cnfStyle w:val="100000000000" w:firstRow="1" w:lastRow="0" w:firstColumn="0" w:lastColumn="0" w:oddVBand="0" w:evenVBand="0" w:oddHBand="0" w:evenHBand="0" w:firstRowFirstColumn="0" w:firstRowLastColumn="0" w:lastRowFirstColumn="0" w:lastRowLastColumn="0"/>
              <w:rPr>
                <w:color w:val="000000" w:themeColor="text1"/>
                <w:szCs w:val="28"/>
              </w:rPr>
            </w:pPr>
            <w:r>
              <w:rPr>
                <w:rFonts w:eastAsia="Calibri"/>
                <w:color w:val="000000" w:themeColor="text1"/>
                <w:szCs w:val="28"/>
                <w:lang w:eastAsia="ar-SA"/>
              </w:rPr>
              <w:t>2020 m.</w:t>
            </w:r>
          </w:p>
        </w:tc>
        <w:tc>
          <w:tcPr>
            <w:tcW w:w="14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84727D" w14:textId="77777777" w:rsidR="00F15060" w:rsidRDefault="00A531F1">
            <w:pPr>
              <w:jc w:val="center"/>
              <w:cnfStyle w:val="100000000000" w:firstRow="1" w:lastRow="0" w:firstColumn="0" w:lastColumn="0" w:oddVBand="0" w:evenVBand="0" w:oddHBand="0" w:evenHBand="0" w:firstRowFirstColumn="0" w:firstRowLastColumn="0" w:lastRowFirstColumn="0" w:lastRowLastColumn="0"/>
              <w:rPr>
                <w:color w:val="000000" w:themeColor="text1"/>
                <w:szCs w:val="28"/>
              </w:rPr>
            </w:pPr>
            <w:r>
              <w:rPr>
                <w:rFonts w:eastAsia="Calibri"/>
                <w:color w:val="000000" w:themeColor="text1"/>
                <w:szCs w:val="28"/>
                <w:lang w:eastAsia="ar-SA"/>
              </w:rPr>
              <w:t>2021 m.</w:t>
            </w:r>
          </w:p>
        </w:tc>
        <w:tc>
          <w:tcPr>
            <w:tcW w:w="13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28EBFE" w14:textId="77777777" w:rsidR="00F15060" w:rsidRDefault="00A531F1">
            <w:pPr>
              <w:jc w:val="center"/>
              <w:cnfStyle w:val="100000000000" w:firstRow="1" w:lastRow="0" w:firstColumn="0" w:lastColumn="0" w:oddVBand="0" w:evenVBand="0" w:oddHBand="0" w:evenHBand="0" w:firstRowFirstColumn="0" w:firstRowLastColumn="0" w:lastRowFirstColumn="0" w:lastRowLastColumn="0"/>
              <w:rPr>
                <w:color w:val="000000" w:themeColor="text1"/>
                <w:szCs w:val="28"/>
              </w:rPr>
            </w:pPr>
            <w:r>
              <w:rPr>
                <w:rFonts w:eastAsia="Calibri"/>
                <w:color w:val="000000" w:themeColor="text1"/>
                <w:szCs w:val="28"/>
              </w:rPr>
              <w:t>2022 m.</w:t>
            </w:r>
          </w:p>
        </w:tc>
      </w:tr>
      <w:tr w:rsidR="00F15060" w14:paraId="082E99A3" w14:textId="77777777" w:rsidTr="00F15060">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00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F86E839" w14:textId="77777777" w:rsidR="00F15060" w:rsidRDefault="00A531F1">
            <w:pPr>
              <w:rPr>
                <w:color w:val="000000"/>
                <w:szCs w:val="28"/>
              </w:rPr>
            </w:pPr>
            <w:r>
              <w:rPr>
                <w:rFonts w:eastAsia="Calibri"/>
                <w:color w:val="000000"/>
                <w:szCs w:val="28"/>
                <w:lang w:eastAsia="ar-SA"/>
              </w:rPr>
              <w:t>Vyrai ir moterys</w:t>
            </w:r>
          </w:p>
        </w:tc>
        <w:tc>
          <w:tcPr>
            <w:tcW w:w="14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587B3BD"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color w:val="000000"/>
                <w:szCs w:val="28"/>
              </w:rPr>
            </w:pPr>
            <w:r>
              <w:rPr>
                <w:rFonts w:eastAsia="Calibri"/>
                <w:color w:val="000000"/>
                <w:szCs w:val="28"/>
                <w:lang w:eastAsia="ar-SA"/>
              </w:rPr>
              <w:t>133</w:t>
            </w:r>
          </w:p>
        </w:tc>
        <w:tc>
          <w:tcPr>
            <w:tcW w:w="14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2073C1E"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color w:val="000000"/>
                <w:szCs w:val="28"/>
              </w:rPr>
            </w:pPr>
            <w:r>
              <w:rPr>
                <w:rFonts w:eastAsia="Calibri"/>
                <w:color w:val="000000"/>
                <w:szCs w:val="28"/>
                <w:lang w:eastAsia="ar-SA"/>
              </w:rPr>
              <w:t>134</w:t>
            </w:r>
          </w:p>
        </w:tc>
        <w:tc>
          <w:tcPr>
            <w:tcW w:w="14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9A184C"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color w:val="000000"/>
                <w:szCs w:val="28"/>
              </w:rPr>
            </w:pPr>
            <w:r>
              <w:rPr>
                <w:rFonts w:eastAsia="Calibri"/>
                <w:bCs/>
                <w:color w:val="000000"/>
                <w:szCs w:val="28"/>
                <w:lang w:eastAsia="ar-SA"/>
              </w:rPr>
              <w:t>135</w:t>
            </w:r>
          </w:p>
        </w:tc>
        <w:tc>
          <w:tcPr>
            <w:tcW w:w="14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4A30DCC"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color w:val="000000"/>
                <w:szCs w:val="28"/>
              </w:rPr>
            </w:pPr>
            <w:r>
              <w:rPr>
                <w:rFonts w:eastAsia="Calibri"/>
                <w:bCs/>
                <w:color w:val="000000"/>
                <w:szCs w:val="28"/>
                <w:lang w:eastAsia="ar-SA"/>
              </w:rPr>
              <w:t>141</w:t>
            </w:r>
          </w:p>
        </w:tc>
        <w:tc>
          <w:tcPr>
            <w:tcW w:w="138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E55446B"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color w:val="000000"/>
                <w:szCs w:val="28"/>
              </w:rPr>
            </w:pPr>
            <w:r>
              <w:rPr>
                <w:rFonts w:eastAsia="Calibri"/>
                <w:color w:val="000000"/>
                <w:szCs w:val="28"/>
              </w:rPr>
              <w:t>141</w:t>
            </w:r>
          </w:p>
        </w:tc>
      </w:tr>
      <w:tr w:rsidR="00F15060" w14:paraId="59F45C8A" w14:textId="77777777" w:rsidTr="00F15060">
        <w:trPr>
          <w:trHeight w:val="300"/>
        </w:trPr>
        <w:tc>
          <w:tcPr>
            <w:cnfStyle w:val="001000000000" w:firstRow="0" w:lastRow="0" w:firstColumn="1" w:lastColumn="0" w:oddVBand="0" w:evenVBand="0" w:oddHBand="0" w:evenHBand="0" w:firstRowFirstColumn="0" w:firstRowLastColumn="0" w:lastRowFirstColumn="0" w:lastRowLastColumn="0"/>
            <w:tcW w:w="200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C8B0BE" w14:textId="77777777" w:rsidR="00F15060" w:rsidRDefault="00A531F1">
            <w:pPr>
              <w:rPr>
                <w:color w:val="000000"/>
                <w:szCs w:val="28"/>
              </w:rPr>
            </w:pPr>
            <w:r>
              <w:rPr>
                <w:rFonts w:eastAsia="Calibri"/>
                <w:color w:val="000000"/>
                <w:szCs w:val="28"/>
                <w:lang w:eastAsia="ar-SA"/>
              </w:rPr>
              <w:t>Vyrai</w:t>
            </w:r>
          </w:p>
        </w:tc>
        <w:tc>
          <w:tcPr>
            <w:tcW w:w="1490" w:type="dxa"/>
            <w:tcBorders>
              <w:top w:val="single" w:sz="4" w:space="0" w:color="000000"/>
              <w:left w:val="single" w:sz="4" w:space="0" w:color="000000"/>
              <w:bottom w:val="single" w:sz="4" w:space="0" w:color="000000"/>
              <w:right w:val="single" w:sz="4" w:space="0" w:color="000000"/>
            </w:tcBorders>
          </w:tcPr>
          <w:p w14:paraId="74316181" w14:textId="77777777" w:rsidR="00F15060" w:rsidRDefault="00A531F1">
            <w:pPr>
              <w:jc w:val="center"/>
              <w:cnfStyle w:val="000000000000" w:firstRow="0" w:lastRow="0" w:firstColumn="0" w:lastColumn="0" w:oddVBand="0" w:evenVBand="0" w:oddHBand="0" w:evenHBand="0" w:firstRowFirstColumn="0" w:firstRowLastColumn="0" w:lastRowFirstColumn="0" w:lastRowLastColumn="0"/>
              <w:rPr>
                <w:color w:val="000000"/>
                <w:szCs w:val="28"/>
              </w:rPr>
            </w:pPr>
            <w:r>
              <w:rPr>
                <w:rFonts w:eastAsia="Calibri"/>
                <w:color w:val="000000"/>
                <w:szCs w:val="28"/>
                <w:lang w:eastAsia="ar-SA"/>
              </w:rPr>
              <w:t>84</w:t>
            </w:r>
          </w:p>
        </w:tc>
        <w:tc>
          <w:tcPr>
            <w:tcW w:w="1490" w:type="dxa"/>
            <w:tcBorders>
              <w:top w:val="single" w:sz="4" w:space="0" w:color="000000"/>
              <w:left w:val="single" w:sz="4" w:space="0" w:color="000000"/>
              <w:bottom w:val="single" w:sz="4" w:space="0" w:color="000000"/>
              <w:right w:val="single" w:sz="4" w:space="0" w:color="000000"/>
            </w:tcBorders>
          </w:tcPr>
          <w:p w14:paraId="25769511" w14:textId="77777777" w:rsidR="00F15060" w:rsidRDefault="00A531F1">
            <w:pPr>
              <w:jc w:val="center"/>
              <w:cnfStyle w:val="000000000000" w:firstRow="0" w:lastRow="0" w:firstColumn="0" w:lastColumn="0" w:oddVBand="0" w:evenVBand="0" w:oddHBand="0" w:evenHBand="0" w:firstRowFirstColumn="0" w:firstRowLastColumn="0" w:lastRowFirstColumn="0" w:lastRowLastColumn="0"/>
              <w:rPr>
                <w:color w:val="000000"/>
                <w:szCs w:val="28"/>
              </w:rPr>
            </w:pPr>
            <w:r>
              <w:rPr>
                <w:rFonts w:eastAsia="Calibri"/>
                <w:color w:val="000000"/>
                <w:szCs w:val="28"/>
                <w:lang w:eastAsia="ar-SA"/>
              </w:rPr>
              <w:t>83</w:t>
            </w:r>
          </w:p>
        </w:tc>
        <w:tc>
          <w:tcPr>
            <w:tcW w:w="1490" w:type="dxa"/>
            <w:tcBorders>
              <w:top w:val="single" w:sz="4" w:space="0" w:color="000000"/>
              <w:left w:val="single" w:sz="4" w:space="0" w:color="000000"/>
              <w:bottom w:val="single" w:sz="4" w:space="0" w:color="000000"/>
              <w:right w:val="single" w:sz="4" w:space="0" w:color="000000"/>
            </w:tcBorders>
          </w:tcPr>
          <w:p w14:paraId="514162C0" w14:textId="77777777" w:rsidR="00F15060" w:rsidRDefault="00A531F1">
            <w:pPr>
              <w:jc w:val="center"/>
              <w:cnfStyle w:val="000000000000" w:firstRow="0" w:lastRow="0" w:firstColumn="0" w:lastColumn="0" w:oddVBand="0" w:evenVBand="0" w:oddHBand="0" w:evenHBand="0" w:firstRowFirstColumn="0" w:firstRowLastColumn="0" w:lastRowFirstColumn="0" w:lastRowLastColumn="0"/>
              <w:rPr>
                <w:color w:val="000000"/>
                <w:szCs w:val="28"/>
              </w:rPr>
            </w:pPr>
            <w:r>
              <w:rPr>
                <w:rFonts w:eastAsia="Calibri"/>
                <w:color w:val="000000"/>
                <w:szCs w:val="28"/>
                <w:lang w:eastAsia="ar-SA"/>
              </w:rPr>
              <w:t>84</w:t>
            </w:r>
          </w:p>
        </w:tc>
        <w:tc>
          <w:tcPr>
            <w:tcW w:w="1490" w:type="dxa"/>
            <w:tcBorders>
              <w:top w:val="single" w:sz="4" w:space="0" w:color="000000"/>
              <w:left w:val="single" w:sz="4" w:space="0" w:color="000000"/>
              <w:bottom w:val="single" w:sz="4" w:space="0" w:color="000000"/>
              <w:right w:val="single" w:sz="4" w:space="0" w:color="000000"/>
            </w:tcBorders>
          </w:tcPr>
          <w:p w14:paraId="547634B8" w14:textId="77777777" w:rsidR="00F15060" w:rsidRDefault="00A531F1">
            <w:pPr>
              <w:jc w:val="center"/>
              <w:cnfStyle w:val="000000000000" w:firstRow="0" w:lastRow="0" w:firstColumn="0" w:lastColumn="0" w:oddVBand="0" w:evenVBand="0" w:oddHBand="0" w:evenHBand="0" w:firstRowFirstColumn="0" w:firstRowLastColumn="0" w:lastRowFirstColumn="0" w:lastRowLastColumn="0"/>
              <w:rPr>
                <w:color w:val="000000"/>
                <w:szCs w:val="28"/>
              </w:rPr>
            </w:pPr>
            <w:r>
              <w:rPr>
                <w:rFonts w:eastAsia="Calibri"/>
                <w:color w:val="000000"/>
                <w:szCs w:val="28"/>
                <w:lang w:eastAsia="ar-SA"/>
              </w:rPr>
              <w:t>92</w:t>
            </w:r>
          </w:p>
        </w:tc>
        <w:tc>
          <w:tcPr>
            <w:tcW w:w="1381" w:type="dxa"/>
            <w:tcBorders>
              <w:top w:val="single" w:sz="4" w:space="0" w:color="000000"/>
              <w:left w:val="single" w:sz="4" w:space="0" w:color="000000"/>
              <w:bottom w:val="single" w:sz="4" w:space="0" w:color="000000"/>
              <w:right w:val="single" w:sz="4" w:space="0" w:color="000000"/>
            </w:tcBorders>
          </w:tcPr>
          <w:p w14:paraId="55D14FEF" w14:textId="77777777" w:rsidR="00F15060" w:rsidRDefault="00A531F1">
            <w:pPr>
              <w:jc w:val="center"/>
              <w:cnfStyle w:val="000000000000" w:firstRow="0" w:lastRow="0" w:firstColumn="0" w:lastColumn="0" w:oddVBand="0" w:evenVBand="0" w:oddHBand="0" w:evenHBand="0" w:firstRowFirstColumn="0" w:firstRowLastColumn="0" w:lastRowFirstColumn="0" w:lastRowLastColumn="0"/>
              <w:rPr>
                <w:color w:val="000000"/>
                <w:szCs w:val="28"/>
              </w:rPr>
            </w:pPr>
            <w:r>
              <w:rPr>
                <w:rFonts w:eastAsia="Calibri"/>
                <w:color w:val="000000"/>
                <w:szCs w:val="28"/>
              </w:rPr>
              <w:t>93</w:t>
            </w:r>
          </w:p>
        </w:tc>
      </w:tr>
      <w:tr w:rsidR="00F15060" w14:paraId="4CFB1060" w14:textId="77777777" w:rsidTr="00F150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8EF65F" w14:textId="77777777" w:rsidR="00F15060" w:rsidRDefault="00A531F1">
            <w:pPr>
              <w:rPr>
                <w:color w:val="000000"/>
                <w:szCs w:val="28"/>
              </w:rPr>
            </w:pPr>
            <w:r>
              <w:rPr>
                <w:rFonts w:eastAsia="Calibri"/>
                <w:color w:val="000000"/>
                <w:szCs w:val="28"/>
                <w:lang w:eastAsia="ar-SA"/>
              </w:rPr>
              <w:t>Moterys</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D8E64FE"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color w:val="000000"/>
                <w:szCs w:val="28"/>
              </w:rPr>
            </w:pPr>
            <w:r>
              <w:rPr>
                <w:rFonts w:eastAsia="Calibri"/>
                <w:color w:val="000000"/>
                <w:szCs w:val="28"/>
                <w:lang w:eastAsia="ar-SA"/>
              </w:rPr>
              <w:t>184</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C52CE0"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color w:val="000000"/>
                <w:szCs w:val="28"/>
              </w:rPr>
            </w:pPr>
            <w:r>
              <w:rPr>
                <w:rFonts w:eastAsia="Calibri"/>
                <w:color w:val="000000"/>
                <w:szCs w:val="28"/>
                <w:lang w:eastAsia="ar-SA"/>
              </w:rPr>
              <w:t>185</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578DF3"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color w:val="000000"/>
                <w:szCs w:val="28"/>
              </w:rPr>
            </w:pPr>
            <w:r>
              <w:rPr>
                <w:rFonts w:eastAsia="Calibri"/>
                <w:color w:val="000000"/>
                <w:szCs w:val="28"/>
                <w:lang w:eastAsia="ar-SA"/>
              </w:rPr>
              <w:t>188</w:t>
            </w:r>
          </w:p>
        </w:tc>
        <w:tc>
          <w:tcPr>
            <w:tcW w:w="149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ED97CB"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color w:val="000000"/>
                <w:szCs w:val="28"/>
              </w:rPr>
            </w:pPr>
            <w:r>
              <w:rPr>
                <w:rFonts w:eastAsia="Calibri"/>
                <w:color w:val="000000"/>
                <w:szCs w:val="28"/>
                <w:lang w:eastAsia="ar-SA"/>
              </w:rPr>
              <w:t>188</w:t>
            </w:r>
          </w:p>
        </w:tc>
        <w:tc>
          <w:tcPr>
            <w:tcW w:w="138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E50B9A"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color w:val="000000"/>
                <w:szCs w:val="28"/>
              </w:rPr>
            </w:pPr>
            <w:r>
              <w:rPr>
                <w:rFonts w:eastAsia="Calibri"/>
                <w:color w:val="000000"/>
                <w:szCs w:val="28"/>
              </w:rPr>
              <w:t>189</w:t>
            </w:r>
          </w:p>
        </w:tc>
      </w:tr>
    </w:tbl>
    <w:p w14:paraId="56B00F69" w14:textId="77777777" w:rsidR="00F15060" w:rsidRDefault="00F15060">
      <w:pPr>
        <w:keepNext/>
        <w:ind w:firstLine="720"/>
        <w:outlineLvl w:val="1"/>
        <w:rPr>
          <w:sz w:val="16"/>
          <w:szCs w:val="16"/>
          <w:lang w:eastAsia="ar-SA"/>
        </w:rPr>
      </w:pPr>
    </w:p>
    <w:p w14:paraId="3B4C157F" w14:textId="77777777" w:rsidR="00F15060" w:rsidRDefault="00A531F1">
      <w:pPr>
        <w:keepNext/>
        <w:ind w:firstLine="720"/>
        <w:outlineLvl w:val="1"/>
        <w:rPr>
          <w:sz w:val="16"/>
          <w:szCs w:val="16"/>
          <w:lang w:eastAsia="ar-SA"/>
        </w:rPr>
      </w:pPr>
      <w:r>
        <w:rPr>
          <w:sz w:val="16"/>
          <w:szCs w:val="16"/>
          <w:lang w:eastAsia="ar-SA"/>
        </w:rPr>
        <w:t xml:space="preserve">2 lentelė. </w:t>
      </w:r>
      <w:r>
        <w:rPr>
          <w:sz w:val="20"/>
          <w:szCs w:val="16"/>
          <w:lang w:eastAsia="ar-SA"/>
        </w:rPr>
        <w:t>Šiaulių miesto demografinio senatvės koeficientas pagal vyrus ir moteris 2018</w:t>
      </w:r>
      <w:r>
        <w:rPr>
          <w:sz w:val="16"/>
          <w:szCs w:val="16"/>
          <w:lang w:eastAsia="ar-SA"/>
        </w:rPr>
        <w:t>–</w:t>
      </w:r>
      <w:r>
        <w:rPr>
          <w:sz w:val="20"/>
          <w:szCs w:val="16"/>
          <w:lang w:eastAsia="ar-SA"/>
        </w:rPr>
        <w:t xml:space="preserve">2022 metų pradžioje. </w:t>
      </w:r>
      <w:r>
        <w:rPr>
          <w:sz w:val="16"/>
          <w:szCs w:val="16"/>
          <w:lang w:eastAsia="ar-SA"/>
        </w:rPr>
        <w:t>Šaltinis - Lietuvos statistikos departamentas</w:t>
      </w:r>
    </w:p>
    <w:p w14:paraId="70E1879E" w14:textId="77777777" w:rsidR="00F15060" w:rsidRDefault="00F15060">
      <w:pPr>
        <w:rPr>
          <w:szCs w:val="24"/>
          <w:lang w:eastAsia="ar-SA"/>
        </w:rPr>
      </w:pPr>
    </w:p>
    <w:p w14:paraId="171CBA7A" w14:textId="77777777" w:rsidR="00F15060" w:rsidRDefault="00A531F1">
      <w:pPr>
        <w:spacing w:after="120"/>
        <w:ind w:firstLine="720"/>
        <w:jc w:val="both"/>
        <w:rPr>
          <w:color w:val="000000" w:themeColor="text1"/>
          <w:szCs w:val="24"/>
          <w:lang w:eastAsia="lt-LT"/>
        </w:rPr>
      </w:pPr>
      <w:proofErr w:type="spellStart"/>
      <w:r>
        <w:rPr>
          <w:color w:val="333333"/>
          <w:szCs w:val="24"/>
          <w:lang w:eastAsia="lt-LT"/>
        </w:rPr>
        <w:t>Medianinis</w:t>
      </w:r>
      <w:proofErr w:type="spellEnd"/>
      <w:r>
        <w:rPr>
          <w:color w:val="333333"/>
          <w:szCs w:val="24"/>
          <w:lang w:eastAsia="lt-LT"/>
        </w:rPr>
        <w:t xml:space="preserve"> amžius – į dvi skaičiumi vienodas jaunesnių ir vyresnių gyventojų grupes visuomenę skirianti amžiaus riba. Kuo šis rodiklis didesnis, tuo visuomenė yra senesnė. </w:t>
      </w:r>
      <w:r>
        <w:rPr>
          <w:color w:val="000000" w:themeColor="text1"/>
          <w:szCs w:val="24"/>
          <w:lang w:eastAsia="lt-LT"/>
        </w:rPr>
        <w:t xml:space="preserve">Nuo 2018 m. </w:t>
      </w:r>
      <w:r>
        <w:rPr>
          <w:color w:val="000000" w:themeColor="text1"/>
          <w:szCs w:val="24"/>
          <w:lang w:eastAsia="lt-LT"/>
        </w:rPr>
        <w:lastRenderedPageBreak/>
        <w:t xml:space="preserve">iki </w:t>
      </w:r>
      <w:r>
        <w:rPr>
          <w:color w:val="000000" w:themeColor="text1"/>
          <w:szCs w:val="24"/>
          <w:lang w:eastAsia="lt-LT"/>
        </w:rPr>
        <w:t xml:space="preserve">2020 m. šis rodiklis Šiaulių mieste išlieka pastovus ir siekia 44 metus. 2021 m. ir 2022 m. pradžioje Šiaulių miesto gyventojų </w:t>
      </w:r>
      <w:proofErr w:type="spellStart"/>
      <w:r>
        <w:rPr>
          <w:color w:val="000000" w:themeColor="text1"/>
          <w:szCs w:val="24"/>
          <w:lang w:eastAsia="lt-LT"/>
        </w:rPr>
        <w:t>medianinis</w:t>
      </w:r>
      <w:proofErr w:type="spellEnd"/>
      <w:r>
        <w:rPr>
          <w:color w:val="000000" w:themeColor="text1"/>
          <w:szCs w:val="24"/>
          <w:lang w:eastAsia="lt-LT"/>
        </w:rPr>
        <w:t xml:space="preserve"> amžius siekia 45 metus (žr. 3 pav.). Lietuvoje šio rodiklio dydis yra 44 metai.</w:t>
      </w:r>
    </w:p>
    <w:p w14:paraId="442A9A62" w14:textId="77777777" w:rsidR="00F15060" w:rsidRDefault="00A531F1">
      <w:pPr>
        <w:jc w:val="center"/>
        <w:rPr>
          <w:color w:val="595959"/>
          <w:szCs w:val="24"/>
          <w:lang w:eastAsia="ar-SA"/>
        </w:rPr>
      </w:pPr>
      <w:r>
        <w:rPr>
          <w:noProof/>
        </w:rPr>
        <w:drawing>
          <wp:inline distT="0" distB="0" distL="0" distR="0" wp14:anchorId="052556B2" wp14:editId="047B8AE3">
            <wp:extent cx="6120130" cy="1800225"/>
            <wp:effectExtent l="0" t="0" r="0" b="0"/>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171870E" w14:textId="77777777" w:rsidR="00F15060" w:rsidRDefault="00F15060">
      <w:pPr>
        <w:keepNext/>
        <w:ind w:firstLine="720"/>
        <w:outlineLvl w:val="1"/>
        <w:rPr>
          <w:sz w:val="16"/>
          <w:szCs w:val="16"/>
          <w:lang w:eastAsia="ar-SA"/>
        </w:rPr>
      </w:pPr>
    </w:p>
    <w:p w14:paraId="6B56FBAD" w14:textId="77777777" w:rsidR="00F15060" w:rsidRDefault="00A531F1">
      <w:pPr>
        <w:keepNext/>
        <w:ind w:firstLine="720"/>
        <w:outlineLvl w:val="1"/>
        <w:rPr>
          <w:sz w:val="16"/>
          <w:szCs w:val="16"/>
          <w:lang w:eastAsia="ar-SA"/>
        </w:rPr>
      </w:pPr>
      <w:r>
        <w:rPr>
          <w:sz w:val="16"/>
          <w:szCs w:val="16"/>
          <w:lang w:eastAsia="ar-SA"/>
        </w:rPr>
        <w:t xml:space="preserve">3 pav. Šiaulių miesto gyventojų </w:t>
      </w:r>
      <w:proofErr w:type="spellStart"/>
      <w:r>
        <w:rPr>
          <w:sz w:val="16"/>
          <w:szCs w:val="16"/>
          <w:lang w:eastAsia="ar-SA"/>
        </w:rPr>
        <w:t>medianinis</w:t>
      </w:r>
      <w:proofErr w:type="spellEnd"/>
      <w:r>
        <w:rPr>
          <w:sz w:val="16"/>
          <w:szCs w:val="16"/>
          <w:lang w:eastAsia="ar-SA"/>
        </w:rPr>
        <w:t xml:space="preserve"> amžius 2018–2022 metų  pradžioje. Šaltinis - Lietuvos statistikos departamentas</w:t>
      </w:r>
    </w:p>
    <w:p w14:paraId="030202A7" w14:textId="77777777" w:rsidR="00F15060" w:rsidRDefault="00F15060">
      <w:pPr>
        <w:jc w:val="both"/>
        <w:rPr>
          <w:szCs w:val="24"/>
          <w:lang w:eastAsia="ar-SA"/>
        </w:rPr>
      </w:pPr>
    </w:p>
    <w:p w14:paraId="7F2C7C3C" w14:textId="77777777" w:rsidR="00F15060" w:rsidRDefault="00A531F1">
      <w:pPr>
        <w:ind w:firstLine="720"/>
        <w:jc w:val="both"/>
        <w:rPr>
          <w:color w:val="000000" w:themeColor="text1"/>
        </w:rPr>
      </w:pPr>
      <w:r>
        <w:rPr>
          <w:szCs w:val="24"/>
          <w:lang w:eastAsia="ar-SA"/>
        </w:rPr>
        <w:t>Lietuvos statistikos departamento duomenimis 2021 m. nedarbo lygis Šiaulių mieste siekė 5,5 proc. ir buvo 1,6 proc. punktais mažesni</w:t>
      </w:r>
      <w:r>
        <w:rPr>
          <w:szCs w:val="24"/>
          <w:lang w:eastAsia="ar-SA"/>
        </w:rPr>
        <w:t xml:space="preserve">s už vidutinį Lietuvos Respublikos lygį, kurio dydis lygus 7,1 proc.. Šiaulių mieste vyrų nedarbo lygis 2021 m. buvo 5,4 proc., o moterų 0,2 proc. punktais didesnis nei vyrų – 5,6 proc. </w:t>
      </w:r>
      <w:r>
        <w:rPr>
          <w:color w:val="000000" w:themeColor="text1"/>
        </w:rPr>
        <w:t xml:space="preserve"> Lietuvos vyrų nedarbo lygis 2021 m. siekė 7,6 proc., moterų – 6,6 pro</w:t>
      </w:r>
      <w:r>
        <w:rPr>
          <w:color w:val="000000" w:themeColor="text1"/>
        </w:rPr>
        <w:t>c. (žr. 4 pav.).</w:t>
      </w:r>
    </w:p>
    <w:p w14:paraId="68A6F325" w14:textId="68C92F1E" w:rsidR="00F15060" w:rsidRDefault="00A531F1">
      <w:pPr>
        <w:ind w:firstLine="720"/>
        <w:jc w:val="both"/>
      </w:pPr>
      <w:r>
        <w:rPr>
          <w:szCs w:val="24"/>
          <w:lang w:eastAsia="ar-SA"/>
        </w:rPr>
        <w:t xml:space="preserve">Remiantis analizuojamais rodikliais, Šiaulių mieste yra dar pakankamai likusios jaunos darbo jėgos, kurią būtina išlaikyti ir padidinti, t. y. kelti </w:t>
      </w:r>
      <w:r w:rsidRPr="001D7DD6">
        <w:rPr>
          <w:szCs w:val="24"/>
          <w:lang w:eastAsia="ar-SA"/>
        </w:rPr>
        <w:t>visos Savivaldybės</w:t>
      </w:r>
      <w:r>
        <w:rPr>
          <w:szCs w:val="24"/>
          <w:lang w:eastAsia="ar-SA"/>
        </w:rPr>
        <w:t xml:space="preserve"> gyventojų užimtumo lygį, keisti požiūrį į jaunąją kartą: infrastruktūro</w:t>
      </w:r>
      <w:r>
        <w:rPr>
          <w:szCs w:val="24"/>
          <w:lang w:eastAsia="ar-SA"/>
        </w:rPr>
        <w:t xml:space="preserve">s, verslumo, socialiniais, švietimo ir kt. klausimais. Gyventojų ekonominis užimtumas yra viena pagrindinių ekonominės gerovės ir plėtros prielaidų. 2021 m. Šiauliuose gyveno 51,3 tūkst. darbingo amžiaus gyventojų, </w:t>
      </w:r>
      <w:r>
        <w:t>iš kurių vyrai sudarė 22,9 tūkst., motery</w:t>
      </w:r>
      <w:r>
        <w:t xml:space="preserve">s – 28,4 tūkst. Galima pastebėti, kad darbingo amžiaus žmonių Šiaulių mieste mažėjo – 2021 m. lyginant su 2017 m. sumažėjo 3,0 tūkst. arba 5,52 proc. </w:t>
      </w:r>
      <w:r>
        <w:rPr>
          <w:szCs w:val="24"/>
          <w:lang w:eastAsia="ar-SA"/>
        </w:rPr>
        <w:t xml:space="preserve">Taip pat 2021 m. užimtų (turinčių darbą) gyventojų Šiaulių mieste skaičius siekė  48,5 tūkst., </w:t>
      </w:r>
      <w:r>
        <w:t>iš kurių  2</w:t>
      </w:r>
      <w:r>
        <w:t>1,7 tūkst. sudaro vyrai ir  26,8 tūkst. moterys (žr. 4 pav.).</w:t>
      </w:r>
    </w:p>
    <w:p w14:paraId="67CAD231" w14:textId="77777777" w:rsidR="00F15060" w:rsidRDefault="00A531F1">
      <w:pPr>
        <w:ind w:firstLine="720"/>
        <w:jc w:val="both"/>
        <w:rPr>
          <w:szCs w:val="24"/>
          <w:lang w:eastAsia="ar-SA"/>
        </w:rPr>
      </w:pPr>
      <w:r>
        <w:rPr>
          <w:szCs w:val="24"/>
          <w:lang w:eastAsia="ar-SA"/>
        </w:rPr>
        <w:t>Vadovaujantis statistikos departamento duomenimis, didžiausias bedarbių mažėjimas Šiaulių mieste buvo fiksuotas 2019 m., kai bedarbių skaičius buvo 2,4 tūkst. (1,0 tūkst. vyrų ir 1,4 tūkst. mote</w:t>
      </w:r>
      <w:r>
        <w:rPr>
          <w:szCs w:val="24"/>
          <w:lang w:eastAsia="ar-SA"/>
        </w:rPr>
        <w:t xml:space="preserve">rų). Tačiau, dėl COVID-19 paskelbto karantino, bedarbių skaičius Šiaulių mieste, kaip ir visoje Lietuvoje, 2020 m. vėl pradėjo augti ir siekė 3,5 tūkst. </w:t>
      </w:r>
      <w:r>
        <w:t>(1,6 tūkst. vyrų ir 1,9 tūkst. moterų).</w:t>
      </w:r>
      <w:r>
        <w:rPr>
          <w:szCs w:val="24"/>
          <w:lang w:eastAsia="ar-SA"/>
        </w:rPr>
        <w:t xml:space="preserve"> Dėl šios priežasties 2020 m. registruotų bedarbių ir darbingo a</w:t>
      </w:r>
      <w:r>
        <w:rPr>
          <w:szCs w:val="24"/>
          <w:lang w:eastAsia="ar-SA"/>
        </w:rPr>
        <w:t>mžiaus gyventojų santykis, lyginat su 2019 m., išaugo 3,6 proc. punktais ir siekė 9,6 proc. (8,8 proc. vyrų ir 10,6 proc. moterų). 2021 m. bedarbių skaičius buvo 2,8 tūkst., todėl 2021 m. lyginant su 2020 m. bedarbių skaičius sumažėjo 0,7 tūkst. arba 20 pr</w:t>
      </w:r>
      <w:r>
        <w:rPr>
          <w:szCs w:val="24"/>
          <w:lang w:eastAsia="ar-SA"/>
        </w:rPr>
        <w:t>oc., o registruotų bedarbių ir darbingo amžiaus gyventojų santykis 2021 m. Šiaulių mieste buvo lygus 10 proc. (žr. 5 pav.). Lietuvos Respublikoje šio rodiklio dydis siekė 13 proc.</w:t>
      </w:r>
    </w:p>
    <w:p w14:paraId="6AEE9663" w14:textId="77777777" w:rsidR="00F15060" w:rsidRDefault="00F15060">
      <w:pPr>
        <w:ind w:firstLine="720"/>
        <w:jc w:val="both"/>
        <w:rPr>
          <w:szCs w:val="24"/>
          <w:lang w:eastAsia="ar-SA"/>
        </w:rPr>
      </w:pPr>
    </w:p>
    <w:p w14:paraId="5E0C4614" w14:textId="77777777" w:rsidR="00F15060" w:rsidRDefault="00A531F1">
      <w:pPr>
        <w:jc w:val="center"/>
        <w:rPr>
          <w:szCs w:val="24"/>
          <w:lang w:eastAsia="ar-SA"/>
        </w:rPr>
      </w:pPr>
      <w:r>
        <w:rPr>
          <w:noProof/>
        </w:rPr>
        <w:lastRenderedPageBreak/>
        <w:drawing>
          <wp:inline distT="0" distB="0" distL="0" distR="0" wp14:anchorId="128BDDFD" wp14:editId="1ACFFD3E">
            <wp:extent cx="6119495" cy="2047875"/>
            <wp:effectExtent l="0" t="0" r="0" b="0"/>
            <wp:docPr id="4"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E95FAF" w14:textId="77777777" w:rsidR="00F15060" w:rsidRDefault="00A531F1">
      <w:pPr>
        <w:ind w:firstLine="496"/>
        <w:jc w:val="both"/>
        <w:rPr>
          <w:rFonts w:eastAsia="Cambria"/>
          <w:sz w:val="16"/>
          <w:szCs w:val="16"/>
        </w:rPr>
      </w:pPr>
      <w:r>
        <w:rPr>
          <w:rFonts w:eastAsia="Cambria"/>
          <w:bCs/>
          <w:sz w:val="16"/>
          <w:szCs w:val="16"/>
        </w:rPr>
        <w:t xml:space="preserve">      4 pav. </w:t>
      </w:r>
      <w:r>
        <w:rPr>
          <w:rFonts w:eastAsia="Cambria"/>
          <w:sz w:val="16"/>
          <w:szCs w:val="16"/>
        </w:rPr>
        <w:t>Šiaulių miesto darbo jėgos, užimtų gyventojų ir bedarbių pas</w:t>
      </w:r>
      <w:r>
        <w:rPr>
          <w:rFonts w:eastAsia="Cambria"/>
          <w:sz w:val="16"/>
          <w:szCs w:val="16"/>
        </w:rPr>
        <w:t>iskirstymas 2018</w:t>
      </w:r>
      <w:r>
        <w:rPr>
          <w:sz w:val="16"/>
          <w:szCs w:val="16"/>
          <w:lang w:eastAsia="ar-SA"/>
        </w:rPr>
        <w:t>–</w:t>
      </w:r>
      <w:r>
        <w:rPr>
          <w:rFonts w:eastAsia="Cambria"/>
          <w:sz w:val="16"/>
          <w:szCs w:val="16"/>
        </w:rPr>
        <w:t>2021 metais (tūkst.). Šaltinis- Lietuvos statistikos departamentas</w:t>
      </w:r>
    </w:p>
    <w:p w14:paraId="6F087E0F" w14:textId="77777777" w:rsidR="00F15060" w:rsidRDefault="00A531F1">
      <w:pPr>
        <w:rPr>
          <w:szCs w:val="24"/>
        </w:rPr>
      </w:pPr>
      <w:r>
        <w:rPr>
          <w:noProof/>
        </w:rPr>
        <w:drawing>
          <wp:inline distT="0" distB="0" distL="0" distR="0" wp14:anchorId="3832EE31" wp14:editId="14E8B042">
            <wp:extent cx="6120130" cy="1979930"/>
            <wp:effectExtent l="0" t="0" r="0" b="0"/>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3D8FC36" w14:textId="77777777" w:rsidR="00F15060" w:rsidRDefault="00A531F1">
      <w:pPr>
        <w:rPr>
          <w:sz w:val="16"/>
          <w:szCs w:val="16"/>
          <w:lang w:eastAsia="ar-SA"/>
        </w:rPr>
      </w:pPr>
      <w:r>
        <w:rPr>
          <w:sz w:val="16"/>
          <w:szCs w:val="16"/>
          <w:lang w:eastAsia="ar-SA"/>
        </w:rPr>
        <w:t xml:space="preserve"> </w:t>
      </w:r>
      <w:r>
        <w:rPr>
          <w:sz w:val="16"/>
          <w:szCs w:val="16"/>
          <w:lang w:eastAsia="ar-SA"/>
        </w:rPr>
        <w:tab/>
        <w:t xml:space="preserve">5 pav. Lietuvos Respublikos ir Šiaulių miesto registruotų bedarbių ir darbingo amžiaus gyventojų santykis 2018-2022 metais ( </w:t>
      </w:r>
      <w:proofErr w:type="spellStart"/>
      <w:r>
        <w:rPr>
          <w:sz w:val="16"/>
          <w:szCs w:val="16"/>
          <w:lang w:eastAsia="ar-SA"/>
        </w:rPr>
        <w:t>proc</w:t>
      </w:r>
      <w:proofErr w:type="spellEnd"/>
      <w:r>
        <w:rPr>
          <w:sz w:val="16"/>
          <w:szCs w:val="16"/>
          <w:lang w:eastAsia="ar-SA"/>
        </w:rPr>
        <w:t>). Šaltinis -Lietuvos statistikos depar</w:t>
      </w:r>
      <w:r>
        <w:rPr>
          <w:sz w:val="16"/>
          <w:szCs w:val="16"/>
          <w:lang w:eastAsia="ar-SA"/>
        </w:rPr>
        <w:t>tamentas.</w:t>
      </w:r>
    </w:p>
    <w:p w14:paraId="265079B6" w14:textId="77777777" w:rsidR="00F15060" w:rsidRDefault="00F15060">
      <w:pPr>
        <w:jc w:val="both"/>
        <w:rPr>
          <w:szCs w:val="24"/>
          <w:lang w:eastAsia="ar-SA"/>
        </w:rPr>
      </w:pPr>
    </w:p>
    <w:p w14:paraId="785A09A4" w14:textId="77777777" w:rsidR="00F15060" w:rsidRDefault="00A531F1">
      <w:pPr>
        <w:spacing w:after="120"/>
        <w:ind w:firstLine="720"/>
        <w:jc w:val="both"/>
        <w:rPr>
          <w:szCs w:val="24"/>
          <w:lang w:eastAsia="ar-SA"/>
        </w:rPr>
      </w:pPr>
      <w:r>
        <w:rPr>
          <w:szCs w:val="24"/>
          <w:lang w:eastAsia="ar-SA"/>
        </w:rPr>
        <w:t xml:space="preserve">Šiaulių miesto savivaldybės </w:t>
      </w:r>
      <w:r w:rsidRPr="001D7DD6">
        <w:rPr>
          <w:szCs w:val="24"/>
          <w:lang w:eastAsia="ar-SA"/>
        </w:rPr>
        <w:t>administracijos So</w:t>
      </w:r>
      <w:r>
        <w:rPr>
          <w:szCs w:val="24"/>
          <w:lang w:eastAsia="ar-SA"/>
        </w:rPr>
        <w:t>cialinių išmokų ir kompensacijų skyriaus duomenimis 2020 m. dėl papildomos vienkartinės paramos skyrimo karantino metu socialinės pašalpos gavėjų skaičius išaugo 810 vnt., todėl išlaidos socialinėms pašalpoms didėjo  278,0 tūkst. Eur lyginant su 2019 m., l</w:t>
      </w:r>
      <w:r>
        <w:rPr>
          <w:szCs w:val="24"/>
          <w:lang w:eastAsia="ar-SA"/>
        </w:rPr>
        <w:t xml:space="preserve">yginant 2021 m. su 2020 m. socialinės pašalpos gavėjų skaičius padidėjo 1 060 asmenų, o išlaidos socialinėms pašalpoms - 703,4 tūkst. Eur. </w:t>
      </w:r>
    </w:p>
    <w:tbl>
      <w:tblPr>
        <w:tblStyle w:val="4tinkleliolentel4parykinimas1"/>
        <w:tblW w:w="4900" w:type="pct"/>
        <w:jc w:val="center"/>
        <w:tblLayout w:type="fixed"/>
        <w:tblLook w:val="04A0" w:firstRow="1" w:lastRow="0" w:firstColumn="1" w:lastColumn="0" w:noHBand="0" w:noVBand="1"/>
      </w:tblPr>
      <w:tblGrid>
        <w:gridCol w:w="4051"/>
        <w:gridCol w:w="1119"/>
        <w:gridCol w:w="1118"/>
        <w:gridCol w:w="1116"/>
        <w:gridCol w:w="1016"/>
        <w:gridCol w:w="1015"/>
      </w:tblGrid>
      <w:tr w:rsidR="00F15060" w14:paraId="3F72C406" w14:textId="77777777" w:rsidTr="00F1506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130C035" w14:textId="77777777" w:rsidR="00F15060" w:rsidRDefault="00F15060">
            <w:pPr>
              <w:jc w:val="center"/>
              <w:rPr>
                <w:b w:val="0"/>
                <w:bCs w:val="0"/>
                <w:color w:val="000000" w:themeColor="text1"/>
                <w:szCs w:val="24"/>
                <w:lang w:eastAsia="ar-SA"/>
              </w:rPr>
            </w:pPr>
          </w:p>
        </w:tc>
        <w:tc>
          <w:tcPr>
            <w:tcW w:w="11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64A6CD3" w14:textId="77777777" w:rsidR="00F15060" w:rsidRDefault="00A531F1">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Cs w:val="24"/>
                <w:lang w:eastAsia="ar-SA"/>
              </w:rPr>
            </w:pPr>
            <w:r>
              <w:rPr>
                <w:rFonts w:eastAsia="Calibri"/>
                <w:color w:val="000000" w:themeColor="text1"/>
                <w:szCs w:val="24"/>
                <w:lang w:eastAsia="ar-SA"/>
              </w:rPr>
              <w:t>2018 m.</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3D9DA3" w14:textId="77777777" w:rsidR="00F15060" w:rsidRDefault="00A531F1">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Cs w:val="24"/>
                <w:lang w:eastAsia="ar-SA"/>
              </w:rPr>
            </w:pPr>
            <w:r>
              <w:rPr>
                <w:rFonts w:eastAsia="Calibri"/>
                <w:color w:val="000000" w:themeColor="text1"/>
                <w:szCs w:val="24"/>
                <w:lang w:eastAsia="ar-SA"/>
              </w:rPr>
              <w:t>2019 m.</w:t>
            </w:r>
          </w:p>
        </w:tc>
        <w:tc>
          <w:tcPr>
            <w:tcW w:w="11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6D55EE4" w14:textId="77777777" w:rsidR="00F15060" w:rsidRDefault="00A531F1">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Cs w:val="24"/>
                <w:lang w:eastAsia="ar-SA"/>
              </w:rPr>
            </w:pPr>
            <w:r>
              <w:rPr>
                <w:rFonts w:eastAsia="Calibri"/>
                <w:color w:val="000000" w:themeColor="text1"/>
                <w:szCs w:val="24"/>
                <w:lang w:eastAsia="ar-SA"/>
              </w:rPr>
              <w:t>2020 m.</w:t>
            </w:r>
          </w:p>
        </w:tc>
        <w:tc>
          <w:tcPr>
            <w:tcW w:w="10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A62127" w14:textId="77777777" w:rsidR="00F15060" w:rsidRDefault="00A531F1">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Cs w:val="24"/>
                <w:lang w:eastAsia="ar-SA"/>
              </w:rPr>
            </w:pPr>
            <w:r>
              <w:rPr>
                <w:rFonts w:eastAsia="Calibri"/>
                <w:color w:val="000000" w:themeColor="text1"/>
                <w:szCs w:val="24"/>
                <w:lang w:eastAsia="ar-SA"/>
              </w:rPr>
              <w:t>2021 m.</w:t>
            </w:r>
          </w:p>
        </w:tc>
        <w:tc>
          <w:tcPr>
            <w:tcW w:w="10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52A438" w14:textId="77777777" w:rsidR="00F15060" w:rsidRDefault="00A531F1">
            <w:pPr>
              <w:jc w:val="center"/>
              <w:cnfStyle w:val="100000000000" w:firstRow="1" w:lastRow="0" w:firstColumn="0" w:lastColumn="0" w:oddVBand="0" w:evenVBand="0" w:oddHBand="0" w:evenHBand="0" w:firstRowFirstColumn="0" w:firstRowLastColumn="0" w:lastRowFirstColumn="0" w:lastRowLastColumn="0"/>
              <w:rPr>
                <w:color w:val="000000" w:themeColor="text1"/>
                <w:szCs w:val="24"/>
                <w:lang w:eastAsia="ar-SA"/>
              </w:rPr>
            </w:pPr>
            <w:r>
              <w:rPr>
                <w:rFonts w:eastAsia="Calibri"/>
                <w:color w:val="000000" w:themeColor="text1"/>
                <w:szCs w:val="24"/>
                <w:lang w:eastAsia="ar-SA"/>
              </w:rPr>
              <w:t>2022 m.</w:t>
            </w:r>
          </w:p>
        </w:tc>
      </w:tr>
      <w:tr w:rsidR="00F15060" w14:paraId="3125502F" w14:textId="77777777" w:rsidTr="00F150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D6DF31" w14:textId="77777777" w:rsidR="00F15060" w:rsidRDefault="00A531F1">
            <w:pPr>
              <w:jc w:val="center"/>
              <w:rPr>
                <w:color w:val="000000" w:themeColor="text1"/>
                <w:szCs w:val="24"/>
                <w:lang w:eastAsia="ar-SA"/>
              </w:rPr>
            </w:pPr>
            <w:proofErr w:type="spellStart"/>
            <w:r>
              <w:rPr>
                <w:rFonts w:eastAsia="Calibri"/>
                <w:color w:val="000000" w:themeColor="text1"/>
                <w:szCs w:val="24"/>
                <w:lang w:eastAsia="ar-SA"/>
              </w:rPr>
              <w:t>Socialinės</w:t>
            </w:r>
            <w:proofErr w:type="spellEnd"/>
            <w:r>
              <w:rPr>
                <w:rFonts w:eastAsia="Calibri"/>
                <w:color w:val="000000" w:themeColor="text1"/>
                <w:szCs w:val="24"/>
                <w:lang w:eastAsia="ar-SA"/>
              </w:rPr>
              <w:t xml:space="preserve"> </w:t>
            </w:r>
            <w:proofErr w:type="spellStart"/>
            <w:r>
              <w:rPr>
                <w:rFonts w:eastAsia="Calibri"/>
                <w:color w:val="000000" w:themeColor="text1"/>
                <w:szCs w:val="24"/>
                <w:lang w:eastAsia="ar-SA"/>
              </w:rPr>
              <w:t>pašalpos</w:t>
            </w:r>
            <w:proofErr w:type="spellEnd"/>
            <w:r>
              <w:rPr>
                <w:rFonts w:eastAsia="Calibri"/>
                <w:color w:val="000000" w:themeColor="text1"/>
                <w:szCs w:val="24"/>
                <w:lang w:eastAsia="ar-SA"/>
              </w:rPr>
              <w:t xml:space="preserve"> </w:t>
            </w:r>
            <w:proofErr w:type="spellStart"/>
            <w:r>
              <w:rPr>
                <w:rFonts w:eastAsia="Calibri"/>
                <w:color w:val="000000" w:themeColor="text1"/>
                <w:szCs w:val="24"/>
                <w:lang w:eastAsia="ar-SA"/>
              </w:rPr>
              <w:t>gavėjų</w:t>
            </w:r>
            <w:proofErr w:type="spellEnd"/>
            <w:r>
              <w:rPr>
                <w:rFonts w:eastAsia="Calibri"/>
                <w:color w:val="000000" w:themeColor="text1"/>
                <w:szCs w:val="24"/>
                <w:lang w:eastAsia="ar-SA"/>
              </w:rPr>
              <w:t xml:space="preserve"> </w:t>
            </w:r>
            <w:proofErr w:type="spellStart"/>
            <w:r>
              <w:rPr>
                <w:rFonts w:eastAsia="Calibri"/>
                <w:color w:val="000000" w:themeColor="text1"/>
                <w:szCs w:val="24"/>
                <w:lang w:eastAsia="ar-SA"/>
              </w:rPr>
              <w:t>skaičius</w:t>
            </w:r>
            <w:proofErr w:type="spellEnd"/>
            <w:r>
              <w:rPr>
                <w:rFonts w:eastAsia="Calibri"/>
                <w:color w:val="000000" w:themeColor="text1"/>
                <w:szCs w:val="24"/>
                <w:lang w:eastAsia="ar-SA"/>
              </w:rPr>
              <w:t xml:space="preserve"> (</w:t>
            </w:r>
            <w:proofErr w:type="spellStart"/>
            <w:r>
              <w:rPr>
                <w:rFonts w:eastAsia="Calibri"/>
                <w:color w:val="000000" w:themeColor="text1"/>
                <w:szCs w:val="24"/>
                <w:lang w:eastAsia="ar-SA"/>
              </w:rPr>
              <w:t>asm</w:t>
            </w:r>
            <w:proofErr w:type="spellEnd"/>
            <w:r>
              <w:rPr>
                <w:rFonts w:eastAsia="Calibri"/>
                <w:color w:val="000000" w:themeColor="text1"/>
                <w:szCs w:val="24"/>
                <w:lang w:eastAsia="ar-SA"/>
              </w:rPr>
              <w:t>.)</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3D1971" w14:textId="77777777" w:rsidR="00F15060" w:rsidRDefault="00A531F1">
            <w:pPr>
              <w:jc w:val="right"/>
              <w:cnfStyle w:val="000000100000" w:firstRow="0" w:lastRow="0" w:firstColumn="0" w:lastColumn="0" w:oddVBand="0" w:evenVBand="0" w:oddHBand="1" w:evenHBand="0" w:firstRowFirstColumn="0" w:firstRowLastColumn="0" w:lastRowFirstColumn="0" w:lastRowLastColumn="0"/>
              <w:rPr>
                <w:color w:val="000000" w:themeColor="text1"/>
                <w:szCs w:val="24"/>
                <w:lang w:eastAsia="ar-SA"/>
              </w:rPr>
            </w:pPr>
            <w:r>
              <w:rPr>
                <w:rFonts w:eastAsia="Calibri"/>
                <w:color w:val="000000" w:themeColor="text1"/>
                <w:szCs w:val="24"/>
                <w:lang w:eastAsia="ar-SA"/>
              </w:rPr>
              <w:t>3 214</w:t>
            </w:r>
          </w:p>
        </w:tc>
        <w:tc>
          <w:tcPr>
            <w:tcW w:w="11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05D832" w14:textId="77777777" w:rsidR="00F15060" w:rsidRDefault="00A531F1">
            <w:pPr>
              <w:jc w:val="right"/>
              <w:cnfStyle w:val="000000100000" w:firstRow="0" w:lastRow="0" w:firstColumn="0" w:lastColumn="0" w:oddVBand="0" w:evenVBand="0" w:oddHBand="1" w:evenHBand="0" w:firstRowFirstColumn="0" w:firstRowLastColumn="0" w:lastRowFirstColumn="0" w:lastRowLastColumn="0"/>
              <w:rPr>
                <w:color w:val="000000" w:themeColor="text1"/>
                <w:szCs w:val="24"/>
                <w:lang w:eastAsia="ar-SA"/>
              </w:rPr>
            </w:pPr>
            <w:r>
              <w:rPr>
                <w:rFonts w:eastAsia="Calibri"/>
                <w:color w:val="000000" w:themeColor="text1"/>
                <w:szCs w:val="24"/>
                <w:lang w:eastAsia="ar-SA"/>
              </w:rPr>
              <w:t>3 190</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43CF55" w14:textId="77777777" w:rsidR="00F15060" w:rsidRDefault="00A531F1">
            <w:pPr>
              <w:jc w:val="right"/>
              <w:cnfStyle w:val="000000100000" w:firstRow="0" w:lastRow="0" w:firstColumn="0" w:lastColumn="0" w:oddVBand="0" w:evenVBand="0" w:oddHBand="1" w:evenHBand="0" w:firstRowFirstColumn="0" w:firstRowLastColumn="0" w:lastRowFirstColumn="0" w:lastRowLastColumn="0"/>
              <w:rPr>
                <w:color w:val="000000" w:themeColor="text1"/>
                <w:szCs w:val="24"/>
                <w:lang w:eastAsia="ar-SA"/>
              </w:rPr>
            </w:pPr>
            <w:r>
              <w:rPr>
                <w:rFonts w:eastAsia="Calibri"/>
                <w:color w:val="000000" w:themeColor="text1"/>
                <w:szCs w:val="24"/>
                <w:lang w:eastAsia="ar-SA"/>
              </w:rPr>
              <w:t>4 000</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75A933" w14:textId="77777777" w:rsidR="00F15060" w:rsidRDefault="00A531F1">
            <w:pPr>
              <w:jc w:val="right"/>
              <w:cnfStyle w:val="000000100000" w:firstRow="0" w:lastRow="0" w:firstColumn="0" w:lastColumn="0" w:oddVBand="0" w:evenVBand="0" w:oddHBand="1" w:evenHBand="0" w:firstRowFirstColumn="0" w:firstRowLastColumn="0" w:lastRowFirstColumn="0" w:lastRowLastColumn="0"/>
              <w:rPr>
                <w:color w:val="000000" w:themeColor="text1"/>
                <w:szCs w:val="24"/>
                <w:lang w:eastAsia="ar-SA"/>
              </w:rPr>
            </w:pPr>
            <w:r>
              <w:rPr>
                <w:rFonts w:eastAsia="Calibri"/>
                <w:color w:val="000000" w:themeColor="text1"/>
                <w:szCs w:val="24"/>
                <w:lang w:eastAsia="ar-SA"/>
              </w:rPr>
              <w:t>5 060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E8E1A4" w14:textId="77777777" w:rsidR="00F15060" w:rsidRDefault="00A531F1">
            <w:pPr>
              <w:jc w:val="right"/>
              <w:cnfStyle w:val="000000100000" w:firstRow="0" w:lastRow="0" w:firstColumn="0" w:lastColumn="0" w:oddVBand="0" w:evenVBand="0" w:oddHBand="1" w:evenHBand="0" w:firstRowFirstColumn="0" w:firstRowLastColumn="0" w:lastRowFirstColumn="0" w:lastRowLastColumn="0"/>
              <w:rPr>
                <w:color w:val="000000" w:themeColor="text1"/>
                <w:szCs w:val="24"/>
                <w:lang w:eastAsia="ar-SA"/>
              </w:rPr>
            </w:pPr>
            <w:r>
              <w:rPr>
                <w:rFonts w:eastAsia="Calibri"/>
                <w:color w:val="000000" w:themeColor="text1"/>
                <w:szCs w:val="24"/>
                <w:lang w:eastAsia="ar-SA"/>
              </w:rPr>
              <w:t xml:space="preserve">7 </w:t>
            </w:r>
            <w:r>
              <w:rPr>
                <w:rFonts w:eastAsia="Calibri"/>
                <w:color w:val="000000" w:themeColor="text1"/>
                <w:szCs w:val="24"/>
                <w:lang w:eastAsia="ar-SA"/>
              </w:rPr>
              <w:t>489</w:t>
            </w:r>
          </w:p>
        </w:tc>
      </w:tr>
      <w:tr w:rsidR="00F15060" w14:paraId="01C68D53" w14:textId="77777777" w:rsidTr="00F15060">
        <w:trPr>
          <w:jc w:val="center"/>
        </w:trPr>
        <w:tc>
          <w:tcPr>
            <w:cnfStyle w:val="001000000000" w:firstRow="0" w:lastRow="0" w:firstColumn="1" w:lastColumn="0" w:oddVBand="0" w:evenVBand="0" w:oddHBand="0" w:evenHBand="0" w:firstRowFirstColumn="0" w:firstRowLastColumn="0" w:lastRowFirstColumn="0" w:lastRowLastColumn="0"/>
            <w:tcW w:w="405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81DB6F" w14:textId="77777777" w:rsidR="00F15060" w:rsidRDefault="00A531F1">
            <w:pPr>
              <w:jc w:val="center"/>
              <w:rPr>
                <w:color w:val="000000" w:themeColor="text1"/>
                <w:szCs w:val="24"/>
                <w:lang w:eastAsia="ar-SA"/>
              </w:rPr>
            </w:pPr>
            <w:r>
              <w:rPr>
                <w:rFonts w:eastAsia="Calibri"/>
                <w:color w:val="000000" w:themeColor="text1"/>
                <w:szCs w:val="24"/>
                <w:lang w:eastAsia="ar-SA"/>
              </w:rPr>
              <w:t>Išlaidos socialinėms pašalpoms (tūkst. Eur)</w:t>
            </w:r>
          </w:p>
        </w:tc>
        <w:tc>
          <w:tcPr>
            <w:tcW w:w="11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CC32A7" w14:textId="77777777" w:rsidR="00F15060" w:rsidRDefault="00A531F1">
            <w:pPr>
              <w:jc w:val="right"/>
              <w:cnfStyle w:val="000000000000" w:firstRow="0" w:lastRow="0" w:firstColumn="0" w:lastColumn="0" w:oddVBand="0" w:evenVBand="0" w:oddHBand="0" w:evenHBand="0" w:firstRowFirstColumn="0" w:firstRowLastColumn="0" w:lastRowFirstColumn="0" w:lastRowLastColumn="0"/>
              <w:rPr>
                <w:color w:val="000000" w:themeColor="text1"/>
                <w:szCs w:val="24"/>
                <w:lang w:eastAsia="ar-SA"/>
              </w:rPr>
            </w:pPr>
            <w:r>
              <w:rPr>
                <w:rFonts w:eastAsia="Calibri"/>
                <w:color w:val="000000" w:themeColor="text1"/>
                <w:szCs w:val="24"/>
                <w:lang w:eastAsia="ar-SA"/>
              </w:rPr>
              <w:t>1 259,8</w:t>
            </w:r>
          </w:p>
        </w:tc>
        <w:tc>
          <w:tcPr>
            <w:tcW w:w="11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BFF7ED" w14:textId="77777777" w:rsidR="00F15060" w:rsidRDefault="00A531F1">
            <w:pPr>
              <w:jc w:val="right"/>
              <w:cnfStyle w:val="000000000000" w:firstRow="0" w:lastRow="0" w:firstColumn="0" w:lastColumn="0" w:oddVBand="0" w:evenVBand="0" w:oddHBand="0" w:evenHBand="0" w:firstRowFirstColumn="0" w:firstRowLastColumn="0" w:lastRowFirstColumn="0" w:lastRowLastColumn="0"/>
              <w:rPr>
                <w:color w:val="000000" w:themeColor="text1"/>
                <w:szCs w:val="24"/>
                <w:lang w:eastAsia="ar-SA"/>
              </w:rPr>
            </w:pPr>
            <w:r>
              <w:rPr>
                <w:rFonts w:eastAsia="Calibri"/>
                <w:color w:val="000000" w:themeColor="text1"/>
                <w:szCs w:val="24"/>
                <w:lang w:eastAsia="ar-SA"/>
              </w:rPr>
              <w:t>1 230,6</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970EF8" w14:textId="77777777" w:rsidR="00F15060" w:rsidRDefault="00A531F1">
            <w:pPr>
              <w:jc w:val="right"/>
              <w:cnfStyle w:val="000000000000" w:firstRow="0" w:lastRow="0" w:firstColumn="0" w:lastColumn="0" w:oddVBand="0" w:evenVBand="0" w:oddHBand="0" w:evenHBand="0" w:firstRowFirstColumn="0" w:firstRowLastColumn="0" w:lastRowFirstColumn="0" w:lastRowLastColumn="0"/>
              <w:rPr>
                <w:color w:val="000000" w:themeColor="text1"/>
                <w:szCs w:val="24"/>
                <w:lang w:eastAsia="ar-SA"/>
              </w:rPr>
            </w:pPr>
            <w:r>
              <w:rPr>
                <w:rFonts w:eastAsia="Calibri"/>
                <w:color w:val="000000" w:themeColor="text1"/>
                <w:szCs w:val="24"/>
                <w:lang w:eastAsia="ar-SA"/>
              </w:rPr>
              <w:t>1 508,6</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263210" w14:textId="77777777" w:rsidR="00F15060" w:rsidRDefault="00A531F1">
            <w:pPr>
              <w:jc w:val="right"/>
              <w:cnfStyle w:val="000000000000" w:firstRow="0" w:lastRow="0" w:firstColumn="0" w:lastColumn="0" w:oddVBand="0" w:evenVBand="0" w:oddHBand="0" w:evenHBand="0" w:firstRowFirstColumn="0" w:firstRowLastColumn="0" w:lastRowFirstColumn="0" w:lastRowLastColumn="0"/>
              <w:rPr>
                <w:color w:val="000000" w:themeColor="text1"/>
                <w:szCs w:val="24"/>
                <w:lang w:eastAsia="ar-SA"/>
              </w:rPr>
            </w:pPr>
            <w:r>
              <w:rPr>
                <w:rFonts w:eastAsia="Calibri"/>
                <w:color w:val="000000" w:themeColor="text1"/>
                <w:szCs w:val="24"/>
                <w:lang w:eastAsia="ar-SA"/>
              </w:rPr>
              <w:t>2 212,0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5B4DDB" w14:textId="77777777" w:rsidR="00F15060" w:rsidRDefault="00A531F1">
            <w:pPr>
              <w:jc w:val="right"/>
              <w:cnfStyle w:val="000000000000" w:firstRow="0" w:lastRow="0" w:firstColumn="0" w:lastColumn="0" w:oddVBand="0" w:evenVBand="0" w:oddHBand="0" w:evenHBand="0" w:firstRowFirstColumn="0" w:firstRowLastColumn="0" w:lastRowFirstColumn="0" w:lastRowLastColumn="0"/>
              <w:rPr>
                <w:color w:val="000000" w:themeColor="text1"/>
                <w:szCs w:val="24"/>
                <w:lang w:eastAsia="ar-SA"/>
              </w:rPr>
            </w:pPr>
            <w:r>
              <w:rPr>
                <w:rFonts w:eastAsia="Calibri"/>
                <w:color w:val="000000" w:themeColor="text1"/>
                <w:szCs w:val="24"/>
                <w:lang w:eastAsia="ar-SA"/>
              </w:rPr>
              <w:t>2 477,4</w:t>
            </w:r>
          </w:p>
        </w:tc>
      </w:tr>
    </w:tbl>
    <w:p w14:paraId="3928568F" w14:textId="77777777" w:rsidR="00F15060" w:rsidRDefault="00F15060">
      <w:pPr>
        <w:ind w:firstLine="720"/>
        <w:rPr>
          <w:sz w:val="18"/>
          <w:szCs w:val="18"/>
          <w:lang w:eastAsia="ar-SA"/>
        </w:rPr>
      </w:pPr>
    </w:p>
    <w:p w14:paraId="5B8D88A3" w14:textId="77777777" w:rsidR="00F15060" w:rsidRDefault="00A531F1">
      <w:pPr>
        <w:ind w:firstLine="720"/>
        <w:rPr>
          <w:sz w:val="18"/>
          <w:szCs w:val="18"/>
          <w:lang w:eastAsia="ar-SA"/>
        </w:rPr>
      </w:pPr>
      <w:r>
        <w:rPr>
          <w:sz w:val="18"/>
          <w:szCs w:val="18"/>
          <w:lang w:eastAsia="ar-SA"/>
        </w:rPr>
        <w:t>3 lentelė.</w:t>
      </w:r>
      <w:r>
        <w:rPr>
          <w:sz w:val="20"/>
          <w:lang w:eastAsia="ar-SA"/>
        </w:rPr>
        <w:t xml:space="preserve"> Šiaulių miesto socialinės pašalpos gavėjų skaičiaus ir išlaidų socialinėms pašalpoms kitimas</w:t>
      </w:r>
      <w:r>
        <w:rPr>
          <w:sz w:val="18"/>
          <w:szCs w:val="18"/>
          <w:lang w:eastAsia="ar-SA"/>
        </w:rPr>
        <w:t xml:space="preserve"> 2018-2022 metais. Šaltinis - Šiaulių m. savivaldybės Socialinių išmokų ir kompensacijų skyrius</w:t>
      </w:r>
    </w:p>
    <w:p w14:paraId="5FBFBA24" w14:textId="77777777" w:rsidR="00F15060" w:rsidRDefault="00F15060">
      <w:pPr>
        <w:ind w:firstLine="720"/>
        <w:jc w:val="both"/>
        <w:rPr>
          <w:szCs w:val="24"/>
          <w:lang w:eastAsia="ar-SA"/>
        </w:rPr>
      </w:pPr>
    </w:p>
    <w:p w14:paraId="5954EA9E" w14:textId="77777777" w:rsidR="00F15060" w:rsidRDefault="00A531F1">
      <w:pPr>
        <w:ind w:firstLine="720"/>
        <w:jc w:val="both"/>
        <w:rPr>
          <w:szCs w:val="24"/>
          <w:highlight w:val="green"/>
          <w:lang w:eastAsia="ar-SA"/>
        </w:rPr>
      </w:pPr>
      <w:r>
        <w:rPr>
          <w:b/>
          <w:bCs/>
          <w:szCs w:val="24"/>
        </w:rPr>
        <w:t>Ekonominiai veiksniai.</w:t>
      </w:r>
      <w:r>
        <w:rPr>
          <w:szCs w:val="24"/>
        </w:rPr>
        <w:t xml:space="preserve"> </w:t>
      </w:r>
    </w:p>
    <w:p w14:paraId="29B98CB0" w14:textId="77777777" w:rsidR="00F15060" w:rsidRDefault="00A531F1">
      <w:pPr>
        <w:ind w:firstLine="720"/>
        <w:jc w:val="both"/>
      </w:pPr>
      <w:r>
        <w:t xml:space="preserve">2022 m. prasidėjęs Rusijos karas </w:t>
      </w:r>
      <w:r>
        <w:t>prieš Ukrainą turi daug neigiamų padarinių Lietuvos ekonomikai: padidėjo energijos ir maisto žaliavų kainos, sumažėjo prekių ir paslaugų eksportas, o dėl šių veiksnių yra matomas tiek namų ūkio, tiek verslo sektoriaus vartojimo sumažėjimas. Taip pat 2022 m</w:t>
      </w:r>
      <w:r>
        <w:t>. Lietuvoje ženkliai padidėjo darbo jėgos ir užimtų darbuotojų skaičius, ypač moterų, o tai galima sieti su karo pabėgėliais iš Ukrainos.</w:t>
      </w:r>
    </w:p>
    <w:p w14:paraId="4E56F4E2" w14:textId="77777777" w:rsidR="00F15060" w:rsidRDefault="00A531F1">
      <w:pPr>
        <w:ind w:firstLine="720"/>
        <w:jc w:val="both"/>
      </w:pPr>
      <w:r>
        <w:t>Vadovaujantis Lietuvos banko duomenimis, artimiausius metus Lietuvos ekonomikos raidai didelę įtaką darys Rusijos karo</w:t>
      </w:r>
      <w:r>
        <w:t xml:space="preserve"> prieš Ukrainą padariniai ir tolimesnė jo eiga. Didelės energijos žaliavų kainos svyravimai nepalankiai veikia namų ūkio bei verslo lūkesčius, kas skatina mažesnį namų ūkio </w:t>
      </w:r>
      <w:r>
        <w:lastRenderedPageBreak/>
        <w:t>vartojimą ir riboja įmonių norą investuoti, o tai mažina Lietuvos ir pagrindinių pr</w:t>
      </w:r>
      <w:r>
        <w:t>ekybos partnerių ekonomikos augimą.</w:t>
      </w:r>
    </w:p>
    <w:p w14:paraId="78FD5DBC" w14:textId="77777777" w:rsidR="00F15060" w:rsidRDefault="00A531F1">
      <w:pPr>
        <w:ind w:firstLine="720"/>
        <w:jc w:val="both"/>
      </w:pPr>
      <w:r>
        <w:t xml:space="preserve">2022 m. pradžioje Šiaulių mieste veikė 3 077  įmonės. Didžioji dalis veikiančių įmonių Šiaulių mieste buvo labai mažos ir mažos įmonės – turinčios iki 9 darbuotojų, jos sudarė 79,75 proc. visų įmonių, veikiančių mieste. </w:t>
      </w:r>
      <w:r>
        <w:t>2022 m. lyginant su 2021 m. įmonių skaičius padidėjo 122 įmonėmis arba 4,13 proc. Labiausiai didėjo mažų įmonių skaičius, kurios turi iki 9 darbuotojų, 2022 m. lyginant su 2021 m. mažų įmonių skaičius padidėjo 149 įmonėmis arba 6,46 proc.</w:t>
      </w:r>
    </w:p>
    <w:p w14:paraId="2B01FB1F" w14:textId="77777777" w:rsidR="00F15060" w:rsidRDefault="00A531F1">
      <w:pPr>
        <w:ind w:firstLine="720"/>
        <w:jc w:val="both"/>
        <w:rPr>
          <w:szCs w:val="24"/>
          <w:lang w:eastAsia="ar-SA"/>
        </w:rPr>
      </w:pPr>
      <w:r>
        <w:rPr>
          <w:szCs w:val="24"/>
          <w:lang w:eastAsia="ar-SA"/>
        </w:rPr>
        <w:t>Smulkus ir viduti</w:t>
      </w:r>
      <w:r>
        <w:rPr>
          <w:szCs w:val="24"/>
          <w:lang w:eastAsia="ar-SA"/>
        </w:rPr>
        <w:t>nis verslas yra modernios, dinamiškos ekonomikos pagrindas, mažų ir vidutinių įmonių bei savarankiškai dirbančių gyventojų plėtra didele dalimi lemia rinkos ekonomikos konkurencingumą ir augimą. Šis verslo sektorius greičiausiai pajunta rinkos paklausos ir</w:t>
      </w:r>
      <w:r>
        <w:rPr>
          <w:szCs w:val="24"/>
          <w:lang w:eastAsia="ar-SA"/>
        </w:rPr>
        <w:t xml:space="preserve"> pasiūlos pokyčius, prisitaiko prie jų, sukuria naujas darbo vietas tose srityse, kurių prekės ir paslaugos turi didžiausią paklausą, todėl smulkus ir vidutinis verslas yra laikomas vienu iš svarbiausių ekonomikos augimo veiksnių, turinčių esminį poveikį t</w:t>
      </w:r>
      <w:r>
        <w:rPr>
          <w:szCs w:val="24"/>
          <w:lang w:eastAsia="ar-SA"/>
        </w:rPr>
        <w:t xml:space="preserve">iek šalies, tiek savivaldybės ūkio raidai ir socialiniam stabilumui. Kasmet įregistruojamų mažų ir vidutinių įmonių nežymiai kinta, kas turi įtakos verslumo rodiklio kaitai. 2021 m.  Šiaulių mieste veikė 3 051 mažos ir vidutinės įmonės. </w:t>
      </w:r>
      <w:r>
        <w:t>2022 m. lyginant su</w:t>
      </w:r>
      <w:r>
        <w:t xml:space="preserve"> 2021 m. mažų ir vidutinių įmonių skaičius padidėjo 123 įmonėmis arba 4,2 proc.</w:t>
      </w:r>
      <w:r>
        <w:rPr>
          <w:szCs w:val="24"/>
          <w:lang w:eastAsia="ar-SA"/>
        </w:rPr>
        <w:t xml:space="preserve"> (žr. 6 pav.).</w:t>
      </w:r>
    </w:p>
    <w:p w14:paraId="060B97A0" w14:textId="77777777" w:rsidR="00F15060" w:rsidRDefault="00F15060">
      <w:pPr>
        <w:ind w:firstLine="720"/>
        <w:jc w:val="both"/>
        <w:rPr>
          <w:szCs w:val="24"/>
          <w:lang w:eastAsia="ar-SA"/>
        </w:rPr>
      </w:pPr>
    </w:p>
    <w:p w14:paraId="05C493EB" w14:textId="77777777" w:rsidR="00F15060" w:rsidRDefault="00A531F1">
      <w:pPr>
        <w:jc w:val="center"/>
        <w:rPr>
          <w:sz w:val="16"/>
          <w:szCs w:val="16"/>
          <w:lang w:eastAsia="ar-SA"/>
        </w:rPr>
      </w:pPr>
      <w:r>
        <w:rPr>
          <w:noProof/>
        </w:rPr>
        <w:drawing>
          <wp:inline distT="0" distB="0" distL="0" distR="0" wp14:anchorId="3DBEA161" wp14:editId="5541D211">
            <wp:extent cx="6120130" cy="1979930"/>
            <wp:effectExtent l="0" t="0" r="0" b="0"/>
            <wp:docPr id="6"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6B5A16" w14:textId="77777777" w:rsidR="00F15060" w:rsidRDefault="00F15060">
      <w:pPr>
        <w:jc w:val="center"/>
        <w:rPr>
          <w:szCs w:val="24"/>
          <w:lang w:eastAsia="ar-SA"/>
        </w:rPr>
      </w:pPr>
    </w:p>
    <w:p w14:paraId="6E6BF547" w14:textId="77777777" w:rsidR="00F15060" w:rsidRDefault="00A531F1">
      <w:pPr>
        <w:ind w:firstLine="720"/>
        <w:rPr>
          <w:sz w:val="16"/>
          <w:szCs w:val="16"/>
          <w:lang w:eastAsia="ar-SA"/>
        </w:rPr>
      </w:pPr>
      <w:r>
        <w:rPr>
          <w:sz w:val="16"/>
          <w:szCs w:val="16"/>
          <w:lang w:eastAsia="ar-SA"/>
        </w:rPr>
        <w:t>6 pav. Šiaulių mieste veikiančių mažų ir vidutinių įmonių skaičius 2018</w:t>
      </w:r>
      <w:r>
        <w:rPr>
          <w:sz w:val="16"/>
          <w:szCs w:val="16"/>
        </w:rPr>
        <w:t>–</w:t>
      </w:r>
      <w:r>
        <w:rPr>
          <w:sz w:val="16"/>
          <w:szCs w:val="16"/>
          <w:lang w:eastAsia="ar-SA"/>
        </w:rPr>
        <w:t>2022 metų pradžioje.</w:t>
      </w:r>
      <w:r>
        <w:rPr>
          <w:sz w:val="20"/>
          <w:szCs w:val="16"/>
          <w:lang w:eastAsia="ar-SA"/>
        </w:rPr>
        <w:t xml:space="preserve"> </w:t>
      </w:r>
      <w:r>
        <w:rPr>
          <w:sz w:val="16"/>
          <w:szCs w:val="16"/>
          <w:lang w:eastAsia="ar-SA"/>
        </w:rPr>
        <w:t>Šaltinis - Lietuvos statistikos departamentas</w:t>
      </w:r>
    </w:p>
    <w:p w14:paraId="3EAD853A" w14:textId="77777777" w:rsidR="00F15060" w:rsidRDefault="00F15060">
      <w:pPr>
        <w:jc w:val="both"/>
        <w:rPr>
          <w:sz w:val="16"/>
          <w:szCs w:val="16"/>
          <w:lang w:eastAsia="ar-SA"/>
        </w:rPr>
      </w:pPr>
    </w:p>
    <w:p w14:paraId="21DCD338" w14:textId="77777777" w:rsidR="00F15060" w:rsidRDefault="00A531F1">
      <w:pPr>
        <w:pStyle w:val="prastasiniatinklio"/>
        <w:spacing w:after="0" w:line="240" w:lineRule="auto"/>
        <w:ind w:left="0" w:firstLine="720"/>
        <w:jc w:val="both"/>
        <w:rPr>
          <w:color w:val="000000" w:themeColor="text1"/>
        </w:rPr>
      </w:pPr>
      <w:r>
        <w:rPr>
          <w:szCs w:val="21"/>
        </w:rPr>
        <w:t xml:space="preserve">Kasmet </w:t>
      </w:r>
      <w:r>
        <w:rPr>
          <w:szCs w:val="21"/>
        </w:rPr>
        <w:t>įregistruojamų mažų ir vidutinių įmonių skaičius kinta nežymiai, kas turi įtakos verslumo rodiklio kaitai. 2018 m. Šiaulių miesto verslumo rodiklis buvo – 29,4 įmonės/ 1000 gyventojų, 2019 m. – 29,7 įmonės/ 1000 gyventojų, 2020 m. – 29,3 įmonės /1000 gyven</w:t>
      </w:r>
      <w:r>
        <w:rPr>
          <w:szCs w:val="21"/>
        </w:rPr>
        <w:t>tojų,</w:t>
      </w:r>
      <w:r>
        <w:rPr>
          <w:color w:val="FF0000"/>
          <w:szCs w:val="21"/>
        </w:rPr>
        <w:t xml:space="preserve"> </w:t>
      </w:r>
      <w:r>
        <w:rPr>
          <w:color w:val="000000" w:themeColor="text1"/>
        </w:rPr>
        <w:t>2021 m. – 29,3 įmonės/1000, gyventojų, 2022 m, pradžioje 1 000 gyventojų tenka 29,8 veikiančios įmonės Šiaulių mieste.</w:t>
      </w:r>
    </w:p>
    <w:p w14:paraId="2F9FDA52" w14:textId="77777777" w:rsidR="00F15060" w:rsidRDefault="00A531F1">
      <w:pPr>
        <w:ind w:firstLine="720"/>
        <w:jc w:val="both"/>
      </w:pPr>
      <w:r>
        <w:t>2022 m. pradžioje Šiaulių mieste veikiančiose įmonėse dirbo  44 735 darbuotojų – 12 darbuotojų mažiau nei 2021</w:t>
      </w:r>
      <w:r>
        <w:rPr>
          <w:color w:val="FF0000"/>
        </w:rPr>
        <w:t xml:space="preserve"> </w:t>
      </w:r>
      <w:r>
        <w:t>m. pradžioje.</w:t>
      </w:r>
    </w:p>
    <w:p w14:paraId="22874080" w14:textId="77777777" w:rsidR="00F15060" w:rsidRDefault="00A531F1">
      <w:pPr>
        <w:spacing w:after="120"/>
        <w:ind w:firstLine="720"/>
        <w:jc w:val="both"/>
        <w:rPr>
          <w:rFonts w:eastAsia="Cambria"/>
          <w:bCs/>
          <w:szCs w:val="24"/>
          <w:lang w:eastAsia="lt-LT"/>
        </w:rPr>
      </w:pPr>
      <w:r>
        <w:rPr>
          <w:rFonts w:eastAsia="Cambria"/>
          <w:bCs/>
          <w:szCs w:val="24"/>
          <w:lang w:eastAsia="lt-LT"/>
        </w:rPr>
        <w:t>Tiesio</w:t>
      </w:r>
      <w:r>
        <w:rPr>
          <w:rFonts w:eastAsia="Cambria"/>
          <w:bCs/>
          <w:szCs w:val="24"/>
          <w:lang w:eastAsia="lt-LT"/>
        </w:rPr>
        <w:t>ginių užsienio investicijų (toliau-TUI) pagrindu susiformuoja ilgalaikiai ekonominiai finansiniai santykiai ir interesai tarp tiesioginio užsienio investuotojo ir tiesioginio investavimo įmonės. Investicijų pritraukimas yra bene pagrindinis būdas siekti di</w:t>
      </w:r>
      <w:r>
        <w:rPr>
          <w:rFonts w:eastAsia="Cambria"/>
          <w:bCs/>
          <w:szCs w:val="24"/>
          <w:lang w:eastAsia="lt-LT"/>
        </w:rPr>
        <w:t>desnio darbo užmokesčio ir našumo, žemesnio nedarbo lygio. Siekiant pritraukti investicijas, turėtų būti užtikrinamos palankios investavimo sąlygos, nekuriama administracinių, biurokratinių barjerų norintiems investuoti. TUI Šiaulių mieste 2018–2021 m. did</w:t>
      </w:r>
      <w:r>
        <w:rPr>
          <w:rFonts w:eastAsia="Cambria"/>
          <w:bCs/>
          <w:szCs w:val="24"/>
          <w:lang w:eastAsia="lt-LT"/>
        </w:rPr>
        <w:t>ėjo, 2021 m. lyginant su 2018 m. padidėjo 2 050 Eur/1 gyv. arba 2,6 kartus (žr. 7 pav.).</w:t>
      </w:r>
    </w:p>
    <w:p w14:paraId="39C237A1" w14:textId="77777777" w:rsidR="00F15060" w:rsidRDefault="00A531F1">
      <w:pPr>
        <w:spacing w:after="120"/>
        <w:jc w:val="center"/>
        <w:rPr>
          <w:rFonts w:eastAsia="Cambria"/>
          <w:bCs/>
          <w:szCs w:val="24"/>
          <w:lang w:eastAsia="lt-LT"/>
        </w:rPr>
      </w:pPr>
      <w:r>
        <w:rPr>
          <w:noProof/>
        </w:rPr>
        <w:lastRenderedPageBreak/>
        <w:drawing>
          <wp:inline distT="0" distB="0" distL="0" distR="0" wp14:anchorId="5924A91F" wp14:editId="6E78E705">
            <wp:extent cx="6120130" cy="1800225"/>
            <wp:effectExtent l="0" t="0" r="0" b="0"/>
            <wp:docPr id="7" name="Diagra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ADD001D" w14:textId="77777777" w:rsidR="00F15060" w:rsidRDefault="00A531F1">
      <w:pPr>
        <w:ind w:firstLine="720"/>
        <w:rPr>
          <w:sz w:val="16"/>
          <w:szCs w:val="16"/>
          <w:lang w:eastAsia="ar-SA"/>
        </w:rPr>
      </w:pPr>
      <w:r>
        <w:rPr>
          <w:sz w:val="16"/>
          <w:szCs w:val="16"/>
          <w:lang w:eastAsia="ar-SA"/>
        </w:rPr>
        <w:t>7 pav.</w:t>
      </w:r>
      <w:r>
        <w:rPr>
          <w:rFonts w:eastAsia="Cambria"/>
          <w:bCs/>
          <w:sz w:val="20"/>
        </w:rPr>
        <w:t xml:space="preserve"> </w:t>
      </w:r>
      <w:r>
        <w:rPr>
          <w:rFonts w:eastAsia="Cambria"/>
          <w:bCs/>
          <w:sz w:val="16"/>
          <w:szCs w:val="16"/>
        </w:rPr>
        <w:t>Šiaulių miesto tiesioginės užsienio investicijos, tenkančios vienam gyventojui 2018</w:t>
      </w:r>
      <w:r>
        <w:rPr>
          <w:sz w:val="16"/>
          <w:szCs w:val="16"/>
          <w:lang w:eastAsia="ar-SA"/>
        </w:rPr>
        <w:t>–</w:t>
      </w:r>
      <w:r>
        <w:rPr>
          <w:rFonts w:eastAsia="Cambria"/>
          <w:bCs/>
          <w:sz w:val="16"/>
          <w:szCs w:val="16"/>
        </w:rPr>
        <w:t>2021 metų laikotarpio pabaigoje (Eur).</w:t>
      </w:r>
      <w:r>
        <w:rPr>
          <w:rFonts w:eastAsia="Cambria"/>
          <w:bCs/>
          <w:sz w:val="20"/>
        </w:rPr>
        <w:t xml:space="preserve"> </w:t>
      </w:r>
      <w:r>
        <w:rPr>
          <w:rFonts w:eastAsia="Cambria"/>
          <w:bCs/>
          <w:sz w:val="16"/>
          <w:szCs w:val="16"/>
        </w:rPr>
        <w:t xml:space="preserve"> Šaltinis -Lietuvos statistikos dep</w:t>
      </w:r>
      <w:r>
        <w:rPr>
          <w:rFonts w:eastAsia="Cambria"/>
          <w:bCs/>
          <w:sz w:val="16"/>
          <w:szCs w:val="16"/>
        </w:rPr>
        <w:t>artamentas</w:t>
      </w:r>
    </w:p>
    <w:p w14:paraId="3B5A5691" w14:textId="77777777" w:rsidR="00F15060" w:rsidRDefault="00F15060">
      <w:pPr>
        <w:jc w:val="both"/>
        <w:rPr>
          <w:szCs w:val="24"/>
          <w:lang w:eastAsia="ar-SA"/>
        </w:rPr>
      </w:pPr>
    </w:p>
    <w:p w14:paraId="13B7C03C" w14:textId="77777777" w:rsidR="00F15060" w:rsidRDefault="00A531F1">
      <w:pPr>
        <w:spacing w:after="120"/>
        <w:ind w:firstLine="720"/>
        <w:jc w:val="both"/>
        <w:rPr>
          <w:szCs w:val="24"/>
          <w:lang w:eastAsia="ar-SA"/>
        </w:rPr>
      </w:pPr>
      <w:r>
        <w:rPr>
          <w:szCs w:val="24"/>
          <w:lang w:eastAsia="ar-SA"/>
        </w:rPr>
        <w:t>2021 m. didžiausia suma tiesioginių užsienio investicijų, tenkančios vienam gyventojui, yra Vilniaus mieste – 34 760 Eur, mažiausia – Alytuje, kurios suma yra 1 693 Eur. Šiauliuose tiesioginių užsienio investicijų suma, tenkanti vienam gyventoj</w:t>
      </w:r>
      <w:r>
        <w:rPr>
          <w:szCs w:val="24"/>
          <w:lang w:eastAsia="ar-SA"/>
        </w:rPr>
        <w:t>ui, yra viena iš mažiausių lyginant su kitais didžiaisiais Lietuvos miestais (žr. 8 pav.).</w:t>
      </w:r>
    </w:p>
    <w:p w14:paraId="0B56832F" w14:textId="77777777" w:rsidR="00F15060" w:rsidRDefault="00A531F1">
      <w:pPr>
        <w:jc w:val="center"/>
        <w:rPr>
          <w:szCs w:val="24"/>
          <w:lang w:eastAsia="ar-SA"/>
        </w:rPr>
      </w:pPr>
      <w:r>
        <w:rPr>
          <w:noProof/>
        </w:rPr>
        <w:drawing>
          <wp:inline distT="0" distB="0" distL="0" distR="0" wp14:anchorId="2F43A613" wp14:editId="5146F919">
            <wp:extent cx="6120130" cy="1979930"/>
            <wp:effectExtent l="0" t="0" r="0" b="0"/>
            <wp:docPr id="8" name="Diagra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0F35D32" w14:textId="77777777" w:rsidR="00F15060" w:rsidRDefault="00F15060">
      <w:pPr>
        <w:ind w:firstLine="720"/>
        <w:jc w:val="both"/>
        <w:rPr>
          <w:sz w:val="16"/>
          <w:szCs w:val="16"/>
          <w:lang w:eastAsia="ar-SA"/>
        </w:rPr>
      </w:pPr>
    </w:p>
    <w:p w14:paraId="634B06B4" w14:textId="77777777" w:rsidR="00F15060" w:rsidRDefault="00A531F1">
      <w:pPr>
        <w:ind w:firstLine="720"/>
        <w:jc w:val="both"/>
        <w:rPr>
          <w:sz w:val="16"/>
          <w:szCs w:val="16"/>
          <w:lang w:eastAsia="ar-SA"/>
        </w:rPr>
      </w:pPr>
      <w:r>
        <w:rPr>
          <w:sz w:val="16"/>
          <w:szCs w:val="16"/>
          <w:lang w:eastAsia="ar-SA"/>
        </w:rPr>
        <w:t>8 pav. Lietuvos didžiųjų miestų t</w:t>
      </w:r>
      <w:r>
        <w:rPr>
          <w:rFonts w:eastAsia="Cambria"/>
          <w:bCs/>
          <w:sz w:val="16"/>
          <w:szCs w:val="16"/>
        </w:rPr>
        <w:t>iesioginės užsienio investicijos, tenkančios vienam gyventojui 2021 metų pabaigoje (Eur). Šaltinis- Lietuvos statistikos departam</w:t>
      </w:r>
      <w:r>
        <w:rPr>
          <w:rFonts w:eastAsia="Cambria"/>
          <w:bCs/>
          <w:sz w:val="16"/>
          <w:szCs w:val="16"/>
        </w:rPr>
        <w:t>entas</w:t>
      </w:r>
    </w:p>
    <w:p w14:paraId="504D026E" w14:textId="77777777" w:rsidR="00F15060" w:rsidRDefault="00F15060">
      <w:pPr>
        <w:ind w:firstLine="720"/>
        <w:jc w:val="both"/>
        <w:rPr>
          <w:sz w:val="16"/>
          <w:szCs w:val="16"/>
          <w:lang w:eastAsia="ar-SA"/>
        </w:rPr>
      </w:pPr>
    </w:p>
    <w:p w14:paraId="3563040A" w14:textId="77777777" w:rsidR="00F15060" w:rsidRDefault="00A531F1">
      <w:pPr>
        <w:spacing w:after="120"/>
        <w:ind w:firstLine="720"/>
        <w:jc w:val="both"/>
        <w:rPr>
          <w:szCs w:val="24"/>
          <w:lang w:eastAsia="ar-SA"/>
        </w:rPr>
      </w:pPr>
      <w:r>
        <w:rPr>
          <w:szCs w:val="24"/>
          <w:lang w:eastAsia="ar-SA"/>
        </w:rPr>
        <w:t>Darbo ir uždarbio galimybės yra vienas iš svarbiausių motyvų, nulemiančių vietovės patrauklumą gyventojams, todėl natūralu, kad dalis gyventojų įsilieja į aplinkinių savivaldybių darbo rinkas arba persikelia gyventi į kitas Lietuvos ar užsienio šali</w:t>
      </w:r>
      <w:r>
        <w:rPr>
          <w:szCs w:val="24"/>
          <w:lang w:eastAsia="ar-SA"/>
        </w:rPr>
        <w:t>ų teritorijas, kur mato geresnes galimybes. Šiaulių mieste mėnesinis darbo užmokestis prieš mokesčius didėja nuo 2018 m. ir 2021 m. lyginant su 2018 m. jis padidėjo 570,5 Eur arba 70,4 proc. (žr. 9 pav.).</w:t>
      </w:r>
    </w:p>
    <w:p w14:paraId="329EB173" w14:textId="77777777" w:rsidR="00F15060" w:rsidRDefault="00A531F1">
      <w:pPr>
        <w:spacing w:after="120"/>
        <w:jc w:val="center"/>
        <w:rPr>
          <w:szCs w:val="24"/>
          <w:lang w:eastAsia="ar-SA"/>
        </w:rPr>
      </w:pPr>
      <w:r>
        <w:rPr>
          <w:noProof/>
        </w:rPr>
        <w:drawing>
          <wp:inline distT="0" distB="0" distL="0" distR="0" wp14:anchorId="2ACF17E3" wp14:editId="65D43734">
            <wp:extent cx="6120130" cy="1800225"/>
            <wp:effectExtent l="0" t="0" r="0" b="0"/>
            <wp:docPr id="9" name="Diagra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Start w:id="0" w:name="_Hlk122012207"/>
      <w:bookmarkEnd w:id="0"/>
    </w:p>
    <w:p w14:paraId="0D0A5D00" w14:textId="77777777" w:rsidR="00F15060" w:rsidRDefault="00F15060">
      <w:pPr>
        <w:ind w:firstLine="720"/>
        <w:jc w:val="both"/>
        <w:rPr>
          <w:sz w:val="16"/>
          <w:szCs w:val="16"/>
          <w:lang w:eastAsia="ar-SA"/>
        </w:rPr>
      </w:pPr>
    </w:p>
    <w:p w14:paraId="619E82C5" w14:textId="77777777" w:rsidR="00F15060" w:rsidRDefault="00A531F1">
      <w:pPr>
        <w:jc w:val="both"/>
        <w:rPr>
          <w:rFonts w:eastAsia="Cambria"/>
          <w:color w:val="000000" w:themeColor="text1"/>
          <w:sz w:val="16"/>
          <w:szCs w:val="16"/>
        </w:rPr>
      </w:pPr>
      <w:r>
        <w:rPr>
          <w:rFonts w:eastAsia="Cambria"/>
          <w:color w:val="000000" w:themeColor="text1"/>
          <w:sz w:val="20"/>
          <w:szCs w:val="16"/>
        </w:rPr>
        <w:tab/>
      </w:r>
      <w:r>
        <w:rPr>
          <w:rFonts w:eastAsia="Cambria"/>
          <w:color w:val="000000" w:themeColor="text1"/>
          <w:sz w:val="16"/>
          <w:szCs w:val="16"/>
        </w:rPr>
        <w:t xml:space="preserve">9 pav. Šiaulių miesto mėnesinis bruto </w:t>
      </w:r>
      <w:r>
        <w:rPr>
          <w:rFonts w:eastAsia="Cambria"/>
          <w:color w:val="000000" w:themeColor="text1"/>
          <w:sz w:val="16"/>
          <w:szCs w:val="16"/>
        </w:rPr>
        <w:t>darbo užmokestis (šalies ūkis be individualiųjų įmonių) 2018</w:t>
      </w:r>
      <w:r>
        <w:rPr>
          <w:sz w:val="16"/>
          <w:szCs w:val="16"/>
          <w:lang w:eastAsia="ar-SA"/>
        </w:rPr>
        <w:t>–</w:t>
      </w:r>
      <w:r>
        <w:rPr>
          <w:rFonts w:eastAsia="Cambria"/>
          <w:color w:val="000000" w:themeColor="text1"/>
          <w:sz w:val="16"/>
          <w:szCs w:val="16"/>
        </w:rPr>
        <w:t>2021 metais (Eur). Šaltinis -Lietuvos statistikos departamentas</w:t>
      </w:r>
    </w:p>
    <w:p w14:paraId="190B9B22" w14:textId="77777777" w:rsidR="00F15060" w:rsidRDefault="00F15060">
      <w:pPr>
        <w:jc w:val="both"/>
        <w:rPr>
          <w:rFonts w:eastAsia="Cambria"/>
          <w:color w:val="000000" w:themeColor="text1"/>
          <w:sz w:val="16"/>
          <w:szCs w:val="16"/>
        </w:rPr>
      </w:pPr>
    </w:p>
    <w:p w14:paraId="6D4B197A" w14:textId="77777777" w:rsidR="00F15060" w:rsidRDefault="00A531F1">
      <w:pPr>
        <w:spacing w:after="120"/>
        <w:ind w:firstLine="720"/>
        <w:jc w:val="both"/>
        <w:rPr>
          <w:szCs w:val="24"/>
          <w:lang w:eastAsia="ar-SA"/>
        </w:rPr>
      </w:pPr>
      <w:r>
        <w:rPr>
          <w:szCs w:val="24"/>
          <w:lang w:eastAsia="ar-SA"/>
        </w:rPr>
        <w:t>2021 m. Šiauliuose mėnesinis darbo užmokestis prieš mokesčius lygus 1 380,9 Eur, tačiau tai yra mažiausias mėnesinis darbo užmokes</w:t>
      </w:r>
      <w:r>
        <w:rPr>
          <w:szCs w:val="24"/>
          <w:lang w:eastAsia="ar-SA"/>
        </w:rPr>
        <w:t>tis prieš mokesčius lyginant su kitais didžiaisiais Lietuvos miestais. Lietuvoje 2021 m. mėnesinio darbo užmokesčio prieš mokesčius vidurkis yra lygus 1 591,3 Eur, tai 210,4 Eur arba 15,24 proc. didesnis nei Šiaulių miesto (žr. 10 pav.).</w:t>
      </w:r>
    </w:p>
    <w:p w14:paraId="751D4B03" w14:textId="77777777" w:rsidR="00F15060" w:rsidRDefault="00A531F1">
      <w:pPr>
        <w:jc w:val="center"/>
        <w:rPr>
          <w:rFonts w:eastAsia="Cambria"/>
          <w:color w:val="000000" w:themeColor="text1"/>
          <w:sz w:val="16"/>
          <w:szCs w:val="16"/>
        </w:rPr>
      </w:pPr>
      <w:r>
        <w:rPr>
          <w:noProof/>
        </w:rPr>
        <w:drawing>
          <wp:inline distT="0" distB="0" distL="0" distR="0" wp14:anchorId="1956BAA2" wp14:editId="2F428C2E">
            <wp:extent cx="6120130" cy="1800225"/>
            <wp:effectExtent l="0" t="0" r="0" b="0"/>
            <wp:docPr id="10" name="Diagrama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FD3AF4B" w14:textId="77777777" w:rsidR="00F15060" w:rsidRDefault="00F15060">
      <w:pPr>
        <w:ind w:firstLine="720"/>
        <w:jc w:val="both"/>
        <w:rPr>
          <w:rFonts w:eastAsia="Cambria"/>
          <w:color w:val="000000" w:themeColor="text1"/>
          <w:sz w:val="16"/>
          <w:szCs w:val="16"/>
        </w:rPr>
      </w:pPr>
    </w:p>
    <w:p w14:paraId="76F8BE2A" w14:textId="77777777" w:rsidR="00F15060" w:rsidRDefault="00A531F1">
      <w:pPr>
        <w:ind w:firstLine="720"/>
        <w:jc w:val="both"/>
        <w:rPr>
          <w:rFonts w:eastAsia="Cambria"/>
          <w:color w:val="000000" w:themeColor="text1"/>
          <w:sz w:val="16"/>
          <w:szCs w:val="16"/>
        </w:rPr>
      </w:pPr>
      <w:r>
        <w:rPr>
          <w:rFonts w:eastAsia="Cambria"/>
          <w:color w:val="000000" w:themeColor="text1"/>
          <w:sz w:val="16"/>
          <w:szCs w:val="16"/>
        </w:rPr>
        <w:t>10 pav. Lietuvo</w:t>
      </w:r>
      <w:r>
        <w:rPr>
          <w:rFonts w:eastAsia="Cambria"/>
          <w:color w:val="000000" w:themeColor="text1"/>
          <w:sz w:val="16"/>
          <w:szCs w:val="16"/>
        </w:rPr>
        <w:t>s didžiųjų miestų mėnesinis bruto darbo užmokestis (šalies ūkis be individualiųjų įmonių) 2021 metais (Eur). Šaltinis- Lietuvos statistikos departamentas</w:t>
      </w:r>
    </w:p>
    <w:p w14:paraId="3FA43D14" w14:textId="77777777" w:rsidR="00F15060" w:rsidRDefault="00A531F1">
      <w:pPr>
        <w:spacing w:after="120"/>
        <w:ind w:firstLine="720"/>
        <w:jc w:val="both"/>
        <w:rPr>
          <w:rFonts w:eastAsia="Cambria"/>
          <w:bCs/>
          <w:color w:val="000000" w:themeColor="text1"/>
          <w:szCs w:val="24"/>
        </w:rPr>
      </w:pPr>
      <w:r>
        <w:rPr>
          <w:rFonts w:eastAsia="Cambria"/>
          <w:bCs/>
          <w:color w:val="000000" w:themeColor="text1"/>
          <w:szCs w:val="24"/>
        </w:rPr>
        <w:t>Yra matoma, kad Šiaulių mieste moterys uždirba daugiau negu vyrai – 2021 m. moterų mėnesinis darbo užm</w:t>
      </w:r>
      <w:r>
        <w:rPr>
          <w:rFonts w:eastAsia="Cambria"/>
          <w:bCs/>
          <w:color w:val="000000" w:themeColor="text1"/>
          <w:szCs w:val="24"/>
        </w:rPr>
        <w:t>okestis prieš mokesčius buvo 35,6 Eur didesnis negu vyrų, tačiau žiūrint į Lietuvos tendenciją, yra matoma, kad 2021 m. vyrų vidutinis mėnesinis darbo užmokestis prieš mokesčius yra 164,6 Eur didesnis nei moterų (žr. 4 lentelę).</w:t>
      </w:r>
    </w:p>
    <w:p w14:paraId="1AC810CB" w14:textId="77777777" w:rsidR="00F15060" w:rsidRDefault="00F15060">
      <w:pPr>
        <w:jc w:val="both"/>
        <w:rPr>
          <w:rFonts w:eastAsia="Cambria"/>
          <w:color w:val="000000" w:themeColor="text1"/>
          <w:sz w:val="16"/>
          <w:szCs w:val="16"/>
        </w:rPr>
      </w:pPr>
    </w:p>
    <w:tbl>
      <w:tblPr>
        <w:tblStyle w:val="4tinkleliolentel4parykinimas1"/>
        <w:tblW w:w="5000" w:type="pct"/>
        <w:tblInd w:w="-5" w:type="dxa"/>
        <w:tblLayout w:type="fixed"/>
        <w:tblLook w:val="04A0" w:firstRow="1" w:lastRow="0" w:firstColumn="1" w:lastColumn="0" w:noHBand="0" w:noVBand="1"/>
      </w:tblPr>
      <w:tblGrid>
        <w:gridCol w:w="754"/>
        <w:gridCol w:w="1536"/>
        <w:gridCol w:w="2159"/>
        <w:gridCol w:w="1003"/>
        <w:gridCol w:w="981"/>
        <w:gridCol w:w="9"/>
        <w:gridCol w:w="981"/>
        <w:gridCol w:w="9"/>
        <w:gridCol w:w="982"/>
        <w:gridCol w:w="7"/>
        <w:gridCol w:w="971"/>
        <w:gridCol w:w="236"/>
      </w:tblGrid>
      <w:tr w:rsidR="00F15060" w14:paraId="2468C5DF" w14:textId="77777777" w:rsidTr="00F1506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88" w:type="dxa"/>
            <w:gridSpan w:val="4"/>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14:paraId="0838FE23" w14:textId="77777777" w:rsidR="00F15060" w:rsidRDefault="00F15060">
            <w:pPr>
              <w:jc w:val="center"/>
              <w:rPr>
                <w:color w:val="000000"/>
              </w:rPr>
            </w:pPr>
          </w:p>
        </w:tc>
        <w:tc>
          <w:tcPr>
            <w:tcW w:w="4049" w:type="dxa"/>
            <w:gridSpan w:val="8"/>
            <w:tcBorders>
              <w:top w:val="single" w:sz="4" w:space="0" w:color="000000"/>
              <w:bottom w:val="single" w:sz="4" w:space="0" w:color="000000"/>
              <w:right w:val="single" w:sz="4" w:space="0" w:color="000000"/>
            </w:tcBorders>
            <w:shd w:val="clear" w:color="auto" w:fill="D9D9D9" w:themeFill="background1" w:themeFillShade="D9"/>
            <w:vAlign w:val="center"/>
          </w:tcPr>
          <w:p w14:paraId="0D7A35A5" w14:textId="77777777" w:rsidR="00F15060" w:rsidRDefault="00A531F1">
            <w:pPr>
              <w:jc w:val="center"/>
              <w:cnfStyle w:val="100000000000" w:firstRow="1" w:lastRow="0" w:firstColumn="0" w:lastColumn="0" w:oddVBand="0" w:evenVBand="0" w:oddHBand="0" w:evenHBand="0" w:firstRowFirstColumn="0" w:firstRowLastColumn="0" w:lastRowFirstColumn="0" w:lastRowLastColumn="0"/>
              <w:rPr>
                <w:color w:val="000000"/>
              </w:rPr>
            </w:pPr>
            <w:r>
              <w:rPr>
                <w:rFonts w:eastAsia="Calibri"/>
                <w:color w:val="000000"/>
              </w:rPr>
              <w:t>Mėnesinis darbo užmokesti</w:t>
            </w:r>
            <w:r>
              <w:rPr>
                <w:rFonts w:eastAsia="Calibri"/>
                <w:color w:val="000000"/>
              </w:rPr>
              <w:t>s (Eur)</w:t>
            </w:r>
          </w:p>
        </w:tc>
      </w:tr>
      <w:tr w:rsidR="00F15060" w14:paraId="25B8F10B" w14:textId="77777777" w:rsidTr="00F150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88" w:type="dxa"/>
            <w:gridSpan w:val="4"/>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7BC810" w14:textId="77777777" w:rsidR="00F15060" w:rsidRDefault="00F15060">
            <w:pPr>
              <w:jc w:val="center"/>
              <w:rPr>
                <w:color w:val="000000"/>
              </w:rPr>
            </w:pPr>
          </w:p>
        </w:tc>
        <w:tc>
          <w:tcPr>
            <w:tcW w:w="10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B6F5AA"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b/>
                <w:bCs/>
                <w:color w:val="000000"/>
              </w:rPr>
            </w:pPr>
            <w:r>
              <w:rPr>
                <w:rFonts w:eastAsia="Calibri"/>
                <w:b/>
                <w:bCs/>
                <w:color w:val="000000"/>
              </w:rPr>
              <w:t>2018 m.</w:t>
            </w:r>
          </w:p>
        </w:tc>
        <w:tc>
          <w:tcPr>
            <w:tcW w:w="10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FB4B28"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b/>
                <w:bCs/>
                <w:color w:val="000000"/>
              </w:rPr>
            </w:pPr>
            <w:r>
              <w:rPr>
                <w:rFonts w:eastAsia="Calibri"/>
                <w:b/>
                <w:bCs/>
                <w:color w:val="000000"/>
              </w:rPr>
              <w:t>2019 m.</w:t>
            </w: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7F138D"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b/>
                <w:bCs/>
                <w:color w:val="000000"/>
              </w:rPr>
            </w:pPr>
            <w:r>
              <w:rPr>
                <w:rFonts w:eastAsia="Calibri"/>
                <w:b/>
                <w:bCs/>
                <w:color w:val="000000"/>
              </w:rPr>
              <w:t>2020 m.</w:t>
            </w:r>
          </w:p>
        </w:tc>
        <w:tc>
          <w:tcPr>
            <w:tcW w:w="101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1DCFC8"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b/>
                <w:bCs/>
                <w:color w:val="000000"/>
              </w:rPr>
            </w:pPr>
            <w:r>
              <w:rPr>
                <w:rFonts w:eastAsia="Calibri"/>
                <w:b/>
                <w:bCs/>
                <w:color w:val="000000"/>
              </w:rPr>
              <w:t>2021 m.</w:t>
            </w:r>
          </w:p>
        </w:tc>
      </w:tr>
      <w:tr w:rsidR="00F15060" w14:paraId="22AA9824" w14:textId="77777777" w:rsidTr="00F15060">
        <w:trPr>
          <w:trHeight w:val="600"/>
        </w:trPr>
        <w:tc>
          <w:tcPr>
            <w:cnfStyle w:val="001000000000" w:firstRow="0" w:lastRow="0" w:firstColumn="1" w:lastColumn="0" w:oddVBand="0" w:evenVBand="0" w:oddHBand="0" w:evenHBand="0" w:firstRowFirstColumn="0" w:firstRowLastColumn="0" w:lastRowFirstColumn="0" w:lastRowLastColumn="0"/>
            <w:tcW w:w="77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03EE1D" w14:textId="77777777" w:rsidR="00F15060" w:rsidRDefault="00A531F1">
            <w:pPr>
              <w:jc w:val="center"/>
              <w:rPr>
                <w:color w:val="000000"/>
              </w:rPr>
            </w:pPr>
            <w:r>
              <w:rPr>
                <w:rFonts w:eastAsia="Calibri"/>
                <w:color w:val="000000"/>
              </w:rPr>
              <w:t>Bruto</w:t>
            </w:r>
          </w:p>
        </w:tc>
        <w:tc>
          <w:tcPr>
            <w:tcW w:w="157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D2B471" w14:textId="77777777" w:rsidR="00F15060" w:rsidRDefault="00A531F1">
            <w:pPr>
              <w:jc w:val="center"/>
              <w:cnfStyle w:val="000000000000" w:firstRow="0" w:lastRow="0" w:firstColumn="0" w:lastColumn="0" w:oddVBand="0" w:evenVBand="0" w:oddHBand="0" w:evenHBand="0" w:firstRowFirstColumn="0" w:firstRowLastColumn="0" w:lastRowFirstColumn="0" w:lastRowLastColumn="0"/>
              <w:rPr>
                <w:b/>
                <w:bCs/>
                <w:color w:val="000000"/>
              </w:rPr>
            </w:pPr>
            <w:r>
              <w:rPr>
                <w:rFonts w:eastAsia="Calibri"/>
                <w:b/>
                <w:bCs/>
                <w:color w:val="000000"/>
              </w:rPr>
              <w:t>Šalies ūkis be individualiųjų įmonių</w:t>
            </w:r>
          </w:p>
        </w:tc>
        <w:tc>
          <w:tcPr>
            <w:tcW w:w="221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6107BA" w14:textId="77777777" w:rsidR="00F15060" w:rsidRDefault="00A531F1">
            <w:pPr>
              <w:jc w:val="center"/>
              <w:cnfStyle w:val="000000000000" w:firstRow="0" w:lastRow="0" w:firstColumn="0" w:lastColumn="0" w:oddVBand="0" w:evenVBand="0" w:oddHBand="0" w:evenHBand="0" w:firstRowFirstColumn="0" w:firstRowLastColumn="0" w:lastRowFirstColumn="0" w:lastRowLastColumn="0"/>
              <w:rPr>
                <w:b/>
                <w:bCs/>
                <w:color w:val="000000"/>
              </w:rPr>
            </w:pPr>
            <w:r>
              <w:rPr>
                <w:rFonts w:eastAsia="Calibri"/>
                <w:b/>
                <w:bCs/>
                <w:color w:val="000000"/>
              </w:rPr>
              <w:t>Lietuvos Respublika</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7238A6" w14:textId="77777777" w:rsidR="00F15060" w:rsidRDefault="00A531F1">
            <w:pPr>
              <w:jc w:val="center"/>
              <w:cnfStyle w:val="000000000000" w:firstRow="0" w:lastRow="0" w:firstColumn="0" w:lastColumn="0" w:oddVBand="0" w:evenVBand="0" w:oddHBand="0" w:evenHBand="0" w:firstRowFirstColumn="0" w:firstRowLastColumn="0" w:lastRowFirstColumn="0" w:lastRowLastColumn="0"/>
              <w:rPr>
                <w:b/>
                <w:bCs/>
                <w:color w:val="000000"/>
              </w:rPr>
            </w:pPr>
            <w:r>
              <w:rPr>
                <w:rFonts w:eastAsia="Calibri"/>
                <w:b/>
                <w:bCs/>
                <w:color w:val="000000"/>
              </w:rPr>
              <w:t>Vyrai ir moterys</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F3F61E" w14:textId="77777777" w:rsidR="00F15060" w:rsidRDefault="00A531F1">
            <w:pPr>
              <w:jc w:val="right"/>
              <w:cnfStyle w:val="000000000000" w:firstRow="0" w:lastRow="0" w:firstColumn="0" w:lastColumn="0" w:oddVBand="0" w:evenVBand="0" w:oddHBand="0" w:evenHBand="0" w:firstRowFirstColumn="0" w:firstRowLastColumn="0" w:lastRowFirstColumn="0" w:lastRowLastColumn="0"/>
              <w:rPr>
                <w:color w:val="000000"/>
              </w:rPr>
            </w:pPr>
            <w:r>
              <w:rPr>
                <w:rFonts w:eastAsia="Calibri"/>
                <w:color w:val="000000"/>
              </w:rPr>
              <w:t>932,0</w:t>
            </w:r>
          </w:p>
        </w:tc>
        <w:tc>
          <w:tcPr>
            <w:tcW w:w="101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35D77A" w14:textId="77777777" w:rsidR="00F15060" w:rsidRDefault="00A531F1">
            <w:pPr>
              <w:jc w:val="right"/>
              <w:cnfStyle w:val="000000000000" w:firstRow="0" w:lastRow="0" w:firstColumn="0" w:lastColumn="0" w:oddVBand="0" w:evenVBand="0" w:oddHBand="0" w:evenHBand="0" w:firstRowFirstColumn="0" w:firstRowLastColumn="0" w:lastRowFirstColumn="0" w:lastRowLastColumn="0"/>
              <w:rPr>
                <w:color w:val="000000"/>
              </w:rPr>
            </w:pPr>
            <w:r>
              <w:rPr>
                <w:rFonts w:eastAsia="Calibri"/>
                <w:color w:val="000000"/>
              </w:rPr>
              <w:t>1 307,6</w:t>
            </w:r>
          </w:p>
        </w:tc>
        <w:tc>
          <w:tcPr>
            <w:tcW w:w="101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9869D2" w14:textId="77777777" w:rsidR="00F15060" w:rsidRDefault="00A531F1">
            <w:pPr>
              <w:jc w:val="right"/>
              <w:cnfStyle w:val="000000000000" w:firstRow="0" w:lastRow="0" w:firstColumn="0" w:lastColumn="0" w:oddVBand="0" w:evenVBand="0" w:oddHBand="0" w:evenHBand="0" w:firstRowFirstColumn="0" w:firstRowLastColumn="0" w:lastRowFirstColumn="0" w:lastRowLastColumn="0"/>
              <w:rPr>
                <w:color w:val="000000"/>
              </w:rPr>
            </w:pPr>
            <w:r>
              <w:rPr>
                <w:rFonts w:eastAsia="Calibri"/>
                <w:color w:val="000000"/>
              </w:rPr>
              <w:t>1 439,7</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205291" w14:textId="77777777" w:rsidR="00F15060" w:rsidRDefault="00A531F1">
            <w:pPr>
              <w:jc w:val="right"/>
              <w:cnfStyle w:val="000000000000" w:firstRow="0" w:lastRow="0" w:firstColumn="0" w:lastColumn="0" w:oddVBand="0" w:evenVBand="0" w:oddHBand="0" w:evenHBand="0" w:firstRowFirstColumn="0" w:firstRowLastColumn="0" w:lastRowFirstColumn="0" w:lastRowLastColumn="0"/>
              <w:rPr>
                <w:color w:val="000000"/>
              </w:rPr>
            </w:pPr>
            <w:r>
              <w:rPr>
                <w:rFonts w:eastAsia="Calibri"/>
                <w:color w:val="000000"/>
              </w:rPr>
              <w:t>1 591,3</w:t>
            </w:r>
          </w:p>
        </w:tc>
        <w:tc>
          <w:tcPr>
            <w:tcW w:w="21" w:type="dxa"/>
            <w:tcBorders>
              <w:top w:val="nil"/>
              <w:left w:val="nil"/>
              <w:bottom w:val="nil"/>
              <w:right w:val="nil"/>
            </w:tcBorders>
          </w:tcPr>
          <w:p w14:paraId="5A0C3DC5" w14:textId="77777777" w:rsidR="00F15060" w:rsidRDefault="00F15060">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r>
      <w:tr w:rsidR="00F15060" w14:paraId="71EEF8C8" w14:textId="77777777" w:rsidTr="00F150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9B744C" w14:textId="77777777" w:rsidR="00F15060" w:rsidRDefault="00F15060">
            <w:pPr>
              <w:jc w:val="center"/>
              <w:rPr>
                <w:color w:val="000000"/>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C94B92" w14:textId="77777777" w:rsidR="00F15060" w:rsidRDefault="00F15060">
            <w:pPr>
              <w:jc w:val="center"/>
              <w:cnfStyle w:val="000000100000" w:firstRow="0" w:lastRow="0" w:firstColumn="0" w:lastColumn="0" w:oddVBand="0" w:evenVBand="0" w:oddHBand="1" w:evenHBand="0" w:firstRowFirstColumn="0" w:firstRowLastColumn="0" w:lastRowFirstColumn="0" w:lastRowLastColumn="0"/>
              <w:rPr>
                <w:b/>
                <w:bCs/>
                <w:color w:val="000000"/>
              </w:rPr>
            </w:pPr>
          </w:p>
        </w:tc>
        <w:tc>
          <w:tcPr>
            <w:tcW w:w="221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64F036" w14:textId="77777777" w:rsidR="00F15060" w:rsidRDefault="00F15060">
            <w:pPr>
              <w:jc w:val="center"/>
              <w:cnfStyle w:val="000000100000" w:firstRow="0" w:lastRow="0" w:firstColumn="0" w:lastColumn="0" w:oddVBand="0" w:evenVBand="0" w:oddHBand="1" w:evenHBand="0" w:firstRowFirstColumn="0" w:firstRowLastColumn="0" w:lastRowFirstColumn="0" w:lastRowLastColumn="0"/>
              <w:rPr>
                <w:b/>
                <w:bCs/>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602F17"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b/>
                <w:bCs/>
                <w:color w:val="000000"/>
              </w:rPr>
            </w:pPr>
            <w:r>
              <w:rPr>
                <w:rFonts w:eastAsia="Calibri"/>
                <w:b/>
                <w:bCs/>
                <w:color w:val="000000"/>
              </w:rPr>
              <w:t>Vyrai</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FB7FA4" w14:textId="77777777" w:rsidR="00F15060" w:rsidRDefault="00A531F1">
            <w:pPr>
              <w:jc w:val="right"/>
              <w:cnfStyle w:val="000000100000" w:firstRow="0" w:lastRow="0" w:firstColumn="0" w:lastColumn="0" w:oddVBand="0" w:evenVBand="0" w:oddHBand="1" w:evenHBand="0" w:firstRowFirstColumn="0" w:firstRowLastColumn="0" w:lastRowFirstColumn="0" w:lastRowLastColumn="0"/>
              <w:rPr>
                <w:color w:val="000000"/>
              </w:rPr>
            </w:pPr>
            <w:r>
              <w:rPr>
                <w:rFonts w:eastAsia="Calibri"/>
                <w:color w:val="000000"/>
              </w:rPr>
              <w:t>998,2</w:t>
            </w:r>
          </w:p>
        </w:tc>
        <w:tc>
          <w:tcPr>
            <w:tcW w:w="101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5C7AD6" w14:textId="77777777" w:rsidR="00F15060" w:rsidRDefault="00A531F1">
            <w:pPr>
              <w:jc w:val="right"/>
              <w:cnfStyle w:val="000000100000" w:firstRow="0" w:lastRow="0" w:firstColumn="0" w:lastColumn="0" w:oddVBand="0" w:evenVBand="0" w:oddHBand="1" w:evenHBand="0" w:firstRowFirstColumn="0" w:firstRowLastColumn="0" w:lastRowFirstColumn="0" w:lastRowLastColumn="0"/>
              <w:rPr>
                <w:color w:val="000000"/>
              </w:rPr>
            </w:pPr>
            <w:r>
              <w:rPr>
                <w:rFonts w:eastAsia="Calibri"/>
                <w:color w:val="000000"/>
              </w:rPr>
              <w:t>1 384,2</w:t>
            </w:r>
          </w:p>
        </w:tc>
        <w:tc>
          <w:tcPr>
            <w:tcW w:w="101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E14FCA" w14:textId="77777777" w:rsidR="00F15060" w:rsidRDefault="00A531F1">
            <w:pPr>
              <w:jc w:val="right"/>
              <w:cnfStyle w:val="000000100000" w:firstRow="0" w:lastRow="0" w:firstColumn="0" w:lastColumn="0" w:oddVBand="0" w:evenVBand="0" w:oddHBand="1" w:evenHBand="0" w:firstRowFirstColumn="0" w:firstRowLastColumn="0" w:lastRowFirstColumn="0" w:lastRowLastColumn="0"/>
              <w:rPr>
                <w:color w:val="000000"/>
              </w:rPr>
            </w:pPr>
            <w:r>
              <w:rPr>
                <w:rFonts w:eastAsia="Calibri"/>
                <w:color w:val="000000"/>
              </w:rPr>
              <w:t>1 525,4</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BECF60" w14:textId="77777777" w:rsidR="00F15060" w:rsidRDefault="00A531F1">
            <w:pPr>
              <w:jc w:val="right"/>
              <w:cnfStyle w:val="000000100000" w:firstRow="0" w:lastRow="0" w:firstColumn="0" w:lastColumn="0" w:oddVBand="0" w:evenVBand="0" w:oddHBand="1" w:evenHBand="0" w:firstRowFirstColumn="0" w:firstRowLastColumn="0" w:lastRowFirstColumn="0" w:lastRowLastColumn="0"/>
              <w:rPr>
                <w:color w:val="000000"/>
              </w:rPr>
            </w:pPr>
            <w:r>
              <w:rPr>
                <w:rFonts w:eastAsia="Calibri"/>
                <w:color w:val="000000"/>
              </w:rPr>
              <w:t>1 672,5</w:t>
            </w:r>
          </w:p>
        </w:tc>
        <w:tc>
          <w:tcPr>
            <w:tcW w:w="21" w:type="dxa"/>
            <w:tcBorders>
              <w:top w:val="nil"/>
              <w:left w:val="nil"/>
              <w:bottom w:val="nil"/>
              <w:right w:val="nil"/>
            </w:tcBorders>
          </w:tcPr>
          <w:p w14:paraId="19266B4C" w14:textId="77777777" w:rsidR="00F15060" w:rsidRDefault="00F15060">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tc>
      </w:tr>
      <w:tr w:rsidR="00F15060" w14:paraId="47EFEFF8" w14:textId="77777777" w:rsidTr="00F15060">
        <w:trPr>
          <w:trHeight w:val="300"/>
        </w:trPr>
        <w:tc>
          <w:tcPr>
            <w:cnfStyle w:val="001000000000" w:firstRow="0" w:lastRow="0" w:firstColumn="1" w:lastColumn="0" w:oddVBand="0" w:evenVBand="0" w:oddHBand="0" w:evenHBand="0" w:firstRowFirstColumn="0" w:firstRowLastColumn="0" w:lastRowFirstColumn="0" w:lastRowLastColumn="0"/>
            <w:tcW w:w="77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CAF701" w14:textId="77777777" w:rsidR="00F15060" w:rsidRDefault="00F15060">
            <w:pPr>
              <w:jc w:val="center"/>
              <w:rPr>
                <w:color w:val="000000"/>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072E65C" w14:textId="77777777" w:rsidR="00F15060" w:rsidRDefault="00F15060">
            <w:pPr>
              <w:jc w:val="center"/>
              <w:cnfStyle w:val="000000000000" w:firstRow="0" w:lastRow="0" w:firstColumn="0" w:lastColumn="0" w:oddVBand="0" w:evenVBand="0" w:oddHBand="0" w:evenHBand="0" w:firstRowFirstColumn="0" w:firstRowLastColumn="0" w:lastRowFirstColumn="0" w:lastRowLastColumn="0"/>
              <w:rPr>
                <w:b/>
                <w:bCs/>
                <w:color w:val="000000"/>
              </w:rPr>
            </w:pPr>
          </w:p>
        </w:tc>
        <w:tc>
          <w:tcPr>
            <w:tcW w:w="221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FC4126" w14:textId="77777777" w:rsidR="00F15060" w:rsidRDefault="00F15060">
            <w:pPr>
              <w:jc w:val="center"/>
              <w:cnfStyle w:val="000000000000" w:firstRow="0" w:lastRow="0" w:firstColumn="0" w:lastColumn="0" w:oddVBand="0" w:evenVBand="0" w:oddHBand="0" w:evenHBand="0" w:firstRowFirstColumn="0" w:firstRowLastColumn="0" w:lastRowFirstColumn="0" w:lastRowLastColumn="0"/>
              <w:rPr>
                <w:b/>
                <w:bCs/>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5C0D98" w14:textId="77777777" w:rsidR="00F15060" w:rsidRDefault="00A531F1">
            <w:pPr>
              <w:jc w:val="center"/>
              <w:cnfStyle w:val="000000000000" w:firstRow="0" w:lastRow="0" w:firstColumn="0" w:lastColumn="0" w:oddVBand="0" w:evenVBand="0" w:oddHBand="0" w:evenHBand="0" w:firstRowFirstColumn="0" w:firstRowLastColumn="0" w:lastRowFirstColumn="0" w:lastRowLastColumn="0"/>
              <w:rPr>
                <w:b/>
                <w:bCs/>
                <w:color w:val="000000"/>
              </w:rPr>
            </w:pPr>
            <w:r>
              <w:rPr>
                <w:rFonts w:eastAsia="Calibri"/>
                <w:b/>
                <w:bCs/>
                <w:color w:val="000000"/>
              </w:rPr>
              <w:t>Moterys</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82624D" w14:textId="77777777" w:rsidR="00F15060" w:rsidRDefault="00A531F1">
            <w:pPr>
              <w:jc w:val="right"/>
              <w:cnfStyle w:val="000000000000" w:firstRow="0" w:lastRow="0" w:firstColumn="0" w:lastColumn="0" w:oddVBand="0" w:evenVBand="0" w:oddHBand="0" w:evenHBand="0" w:firstRowFirstColumn="0" w:firstRowLastColumn="0" w:lastRowFirstColumn="0" w:lastRowLastColumn="0"/>
              <w:rPr>
                <w:color w:val="000000"/>
              </w:rPr>
            </w:pPr>
            <w:r>
              <w:rPr>
                <w:rFonts w:eastAsia="Calibri"/>
                <w:color w:val="000000"/>
              </w:rPr>
              <w:t>866,3</w:t>
            </w:r>
          </w:p>
        </w:tc>
        <w:tc>
          <w:tcPr>
            <w:tcW w:w="101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01F4F9" w14:textId="77777777" w:rsidR="00F15060" w:rsidRDefault="00A531F1">
            <w:pPr>
              <w:jc w:val="right"/>
              <w:cnfStyle w:val="000000000000" w:firstRow="0" w:lastRow="0" w:firstColumn="0" w:lastColumn="0" w:oddVBand="0" w:evenVBand="0" w:oddHBand="0" w:evenHBand="0" w:firstRowFirstColumn="0" w:firstRowLastColumn="0" w:lastRowFirstColumn="0" w:lastRowLastColumn="0"/>
              <w:rPr>
                <w:color w:val="000000"/>
              </w:rPr>
            </w:pPr>
            <w:r>
              <w:rPr>
                <w:rFonts w:eastAsia="Calibri"/>
                <w:color w:val="000000"/>
              </w:rPr>
              <w:t>1 230,2</w:t>
            </w:r>
          </w:p>
        </w:tc>
        <w:tc>
          <w:tcPr>
            <w:tcW w:w="101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1FB57F" w14:textId="77777777" w:rsidR="00F15060" w:rsidRDefault="00A531F1">
            <w:pPr>
              <w:jc w:val="right"/>
              <w:cnfStyle w:val="000000000000" w:firstRow="0" w:lastRow="0" w:firstColumn="0" w:lastColumn="0" w:oddVBand="0" w:evenVBand="0" w:oddHBand="0" w:evenHBand="0" w:firstRowFirstColumn="0" w:firstRowLastColumn="0" w:lastRowFirstColumn="0" w:lastRowLastColumn="0"/>
              <w:rPr>
                <w:color w:val="000000"/>
              </w:rPr>
            </w:pPr>
            <w:r>
              <w:rPr>
                <w:rFonts w:eastAsia="Calibri"/>
                <w:color w:val="000000"/>
              </w:rPr>
              <w:t>1 353,1</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829618" w14:textId="77777777" w:rsidR="00F15060" w:rsidRDefault="00A531F1">
            <w:pPr>
              <w:jc w:val="right"/>
              <w:cnfStyle w:val="000000000000" w:firstRow="0" w:lastRow="0" w:firstColumn="0" w:lastColumn="0" w:oddVBand="0" w:evenVBand="0" w:oddHBand="0" w:evenHBand="0" w:firstRowFirstColumn="0" w:firstRowLastColumn="0" w:lastRowFirstColumn="0" w:lastRowLastColumn="0"/>
              <w:rPr>
                <w:color w:val="000000"/>
              </w:rPr>
            </w:pPr>
            <w:r>
              <w:rPr>
                <w:rFonts w:eastAsia="Calibri"/>
                <w:color w:val="000000"/>
              </w:rPr>
              <w:t>1 507,9</w:t>
            </w:r>
          </w:p>
        </w:tc>
        <w:tc>
          <w:tcPr>
            <w:tcW w:w="21" w:type="dxa"/>
            <w:tcBorders>
              <w:top w:val="nil"/>
              <w:left w:val="nil"/>
              <w:bottom w:val="nil"/>
              <w:right w:val="nil"/>
            </w:tcBorders>
          </w:tcPr>
          <w:p w14:paraId="5AC4B8BC" w14:textId="77777777" w:rsidR="00F15060" w:rsidRDefault="00F15060">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r>
      <w:tr w:rsidR="00F15060" w14:paraId="31CBA290" w14:textId="77777777" w:rsidTr="00F1506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7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D5D79B" w14:textId="77777777" w:rsidR="00F15060" w:rsidRDefault="00F15060">
            <w:pPr>
              <w:jc w:val="center"/>
              <w:rPr>
                <w:color w:val="000000"/>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BD3F55" w14:textId="77777777" w:rsidR="00F15060" w:rsidRDefault="00F15060">
            <w:pPr>
              <w:jc w:val="center"/>
              <w:cnfStyle w:val="000000100000" w:firstRow="0" w:lastRow="0" w:firstColumn="0" w:lastColumn="0" w:oddVBand="0" w:evenVBand="0" w:oddHBand="1" w:evenHBand="0" w:firstRowFirstColumn="0" w:firstRowLastColumn="0" w:lastRowFirstColumn="0" w:lastRowLastColumn="0"/>
              <w:rPr>
                <w:b/>
                <w:bCs/>
                <w:color w:val="000000"/>
              </w:rPr>
            </w:pPr>
          </w:p>
        </w:tc>
        <w:tc>
          <w:tcPr>
            <w:tcW w:w="221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337A8A"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b/>
                <w:bCs/>
                <w:color w:val="000000"/>
              </w:rPr>
            </w:pPr>
            <w:r>
              <w:rPr>
                <w:rFonts w:eastAsia="Calibri"/>
                <w:b/>
                <w:bCs/>
                <w:color w:val="000000"/>
              </w:rPr>
              <w:t xml:space="preserve">Šiaulių </w:t>
            </w:r>
            <w:r>
              <w:rPr>
                <w:rFonts w:eastAsia="Calibri"/>
                <w:b/>
                <w:bCs/>
                <w:color w:val="000000"/>
              </w:rPr>
              <w:t>miestas</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F0F818"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b/>
                <w:bCs/>
                <w:color w:val="000000"/>
              </w:rPr>
            </w:pPr>
            <w:r>
              <w:rPr>
                <w:rFonts w:eastAsia="Calibri"/>
                <w:b/>
                <w:bCs/>
                <w:color w:val="000000"/>
              </w:rPr>
              <w:t>Vyrai ir moterys</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6A8337" w14:textId="77777777" w:rsidR="00F15060" w:rsidRDefault="00A531F1">
            <w:pPr>
              <w:jc w:val="right"/>
              <w:cnfStyle w:val="000000100000" w:firstRow="0" w:lastRow="0" w:firstColumn="0" w:lastColumn="0" w:oddVBand="0" w:evenVBand="0" w:oddHBand="1" w:evenHBand="0" w:firstRowFirstColumn="0" w:firstRowLastColumn="0" w:lastRowFirstColumn="0" w:lastRowLastColumn="0"/>
              <w:rPr>
                <w:color w:val="000000"/>
              </w:rPr>
            </w:pPr>
            <w:r>
              <w:rPr>
                <w:rFonts w:eastAsia="Calibri"/>
                <w:color w:val="000000"/>
              </w:rPr>
              <w:t>810,4</w:t>
            </w:r>
          </w:p>
        </w:tc>
        <w:tc>
          <w:tcPr>
            <w:tcW w:w="101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38AE4B" w14:textId="77777777" w:rsidR="00F15060" w:rsidRDefault="00A531F1">
            <w:pPr>
              <w:jc w:val="right"/>
              <w:cnfStyle w:val="000000100000" w:firstRow="0" w:lastRow="0" w:firstColumn="0" w:lastColumn="0" w:oddVBand="0" w:evenVBand="0" w:oddHBand="1" w:evenHBand="0" w:firstRowFirstColumn="0" w:firstRowLastColumn="0" w:lastRowFirstColumn="0" w:lastRowLastColumn="0"/>
              <w:rPr>
                <w:color w:val="000000"/>
              </w:rPr>
            </w:pPr>
            <w:r>
              <w:rPr>
                <w:rFonts w:eastAsia="Calibri"/>
                <w:color w:val="000000"/>
              </w:rPr>
              <w:t>1 116,8</w:t>
            </w:r>
          </w:p>
        </w:tc>
        <w:tc>
          <w:tcPr>
            <w:tcW w:w="101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8360DE" w14:textId="77777777" w:rsidR="00F15060" w:rsidRDefault="00A531F1">
            <w:pPr>
              <w:jc w:val="right"/>
              <w:cnfStyle w:val="000000100000" w:firstRow="0" w:lastRow="0" w:firstColumn="0" w:lastColumn="0" w:oddVBand="0" w:evenVBand="0" w:oddHBand="1" w:evenHBand="0" w:firstRowFirstColumn="0" w:firstRowLastColumn="0" w:lastRowFirstColumn="0" w:lastRowLastColumn="0"/>
              <w:rPr>
                <w:color w:val="000000"/>
              </w:rPr>
            </w:pPr>
            <w:r>
              <w:rPr>
                <w:rFonts w:eastAsia="Calibri"/>
                <w:color w:val="000000"/>
              </w:rPr>
              <w:t>1 270,8</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27F486" w14:textId="77777777" w:rsidR="00F15060" w:rsidRDefault="00A531F1">
            <w:pPr>
              <w:jc w:val="right"/>
              <w:cnfStyle w:val="000000100000" w:firstRow="0" w:lastRow="0" w:firstColumn="0" w:lastColumn="0" w:oddVBand="0" w:evenVBand="0" w:oddHBand="1" w:evenHBand="0" w:firstRowFirstColumn="0" w:firstRowLastColumn="0" w:lastRowFirstColumn="0" w:lastRowLastColumn="0"/>
              <w:rPr>
                <w:color w:val="000000"/>
              </w:rPr>
            </w:pPr>
            <w:r>
              <w:rPr>
                <w:rFonts w:eastAsia="Calibri"/>
                <w:color w:val="000000"/>
              </w:rPr>
              <w:t>1 380,9</w:t>
            </w:r>
          </w:p>
        </w:tc>
        <w:tc>
          <w:tcPr>
            <w:tcW w:w="21" w:type="dxa"/>
            <w:tcBorders>
              <w:top w:val="nil"/>
              <w:left w:val="nil"/>
              <w:bottom w:val="nil"/>
              <w:right w:val="nil"/>
            </w:tcBorders>
          </w:tcPr>
          <w:p w14:paraId="07DC8449" w14:textId="77777777" w:rsidR="00F15060" w:rsidRDefault="00F15060">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tc>
      </w:tr>
      <w:tr w:rsidR="00F15060" w14:paraId="2E8458E7" w14:textId="77777777" w:rsidTr="00F15060">
        <w:trPr>
          <w:trHeight w:val="300"/>
        </w:trPr>
        <w:tc>
          <w:tcPr>
            <w:cnfStyle w:val="001000000000" w:firstRow="0" w:lastRow="0" w:firstColumn="1" w:lastColumn="0" w:oddVBand="0" w:evenVBand="0" w:oddHBand="0" w:evenHBand="0" w:firstRowFirstColumn="0" w:firstRowLastColumn="0" w:lastRowFirstColumn="0" w:lastRowLastColumn="0"/>
            <w:tcW w:w="77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283112" w14:textId="77777777" w:rsidR="00F15060" w:rsidRDefault="00F15060">
            <w:pPr>
              <w:jc w:val="center"/>
              <w:rPr>
                <w:color w:val="000000"/>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EF79AC" w14:textId="77777777" w:rsidR="00F15060" w:rsidRDefault="00F15060">
            <w:pPr>
              <w:jc w:val="center"/>
              <w:cnfStyle w:val="000000000000" w:firstRow="0" w:lastRow="0" w:firstColumn="0" w:lastColumn="0" w:oddVBand="0" w:evenVBand="0" w:oddHBand="0" w:evenHBand="0" w:firstRowFirstColumn="0" w:firstRowLastColumn="0" w:lastRowFirstColumn="0" w:lastRowLastColumn="0"/>
              <w:rPr>
                <w:b/>
                <w:bCs/>
                <w:color w:val="000000"/>
              </w:rPr>
            </w:pPr>
          </w:p>
        </w:tc>
        <w:tc>
          <w:tcPr>
            <w:tcW w:w="221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1B9851" w14:textId="77777777" w:rsidR="00F15060" w:rsidRDefault="00F15060">
            <w:pPr>
              <w:jc w:val="center"/>
              <w:cnfStyle w:val="000000000000" w:firstRow="0" w:lastRow="0" w:firstColumn="0" w:lastColumn="0" w:oddVBand="0" w:evenVBand="0" w:oddHBand="0" w:evenHBand="0" w:firstRowFirstColumn="0" w:firstRowLastColumn="0" w:lastRowFirstColumn="0" w:lastRowLastColumn="0"/>
              <w:rPr>
                <w:b/>
                <w:bCs/>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AF5DA7" w14:textId="77777777" w:rsidR="00F15060" w:rsidRDefault="00A531F1">
            <w:pPr>
              <w:jc w:val="center"/>
              <w:cnfStyle w:val="000000000000" w:firstRow="0" w:lastRow="0" w:firstColumn="0" w:lastColumn="0" w:oddVBand="0" w:evenVBand="0" w:oddHBand="0" w:evenHBand="0" w:firstRowFirstColumn="0" w:firstRowLastColumn="0" w:lastRowFirstColumn="0" w:lastRowLastColumn="0"/>
              <w:rPr>
                <w:b/>
                <w:bCs/>
                <w:color w:val="000000"/>
              </w:rPr>
            </w:pPr>
            <w:r>
              <w:rPr>
                <w:rFonts w:eastAsia="Calibri"/>
                <w:b/>
                <w:bCs/>
                <w:color w:val="000000"/>
              </w:rPr>
              <w:t>Vyrai</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A89DAB" w14:textId="77777777" w:rsidR="00F15060" w:rsidRDefault="00A531F1">
            <w:pPr>
              <w:jc w:val="right"/>
              <w:cnfStyle w:val="000000000000" w:firstRow="0" w:lastRow="0" w:firstColumn="0" w:lastColumn="0" w:oddVBand="0" w:evenVBand="0" w:oddHBand="0" w:evenHBand="0" w:firstRowFirstColumn="0" w:firstRowLastColumn="0" w:lastRowFirstColumn="0" w:lastRowLastColumn="0"/>
              <w:rPr>
                <w:color w:val="000000"/>
              </w:rPr>
            </w:pPr>
            <w:r>
              <w:rPr>
                <w:rFonts w:eastAsia="Calibri"/>
                <w:color w:val="000000"/>
              </w:rPr>
              <w:t>828,6</w:t>
            </w:r>
          </w:p>
        </w:tc>
        <w:tc>
          <w:tcPr>
            <w:tcW w:w="101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B58654" w14:textId="77777777" w:rsidR="00F15060" w:rsidRDefault="00A531F1">
            <w:pPr>
              <w:jc w:val="right"/>
              <w:cnfStyle w:val="000000000000" w:firstRow="0" w:lastRow="0" w:firstColumn="0" w:lastColumn="0" w:oddVBand="0" w:evenVBand="0" w:oddHBand="0" w:evenHBand="0" w:firstRowFirstColumn="0" w:firstRowLastColumn="0" w:lastRowFirstColumn="0" w:lastRowLastColumn="0"/>
              <w:rPr>
                <w:color w:val="000000"/>
              </w:rPr>
            </w:pPr>
            <w:r>
              <w:rPr>
                <w:rFonts w:eastAsia="Calibri"/>
                <w:color w:val="000000"/>
              </w:rPr>
              <w:t>1 106,0</w:t>
            </w:r>
          </w:p>
        </w:tc>
        <w:tc>
          <w:tcPr>
            <w:tcW w:w="101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EF4337" w14:textId="77777777" w:rsidR="00F15060" w:rsidRDefault="00A531F1">
            <w:pPr>
              <w:jc w:val="right"/>
              <w:cnfStyle w:val="000000000000" w:firstRow="0" w:lastRow="0" w:firstColumn="0" w:lastColumn="0" w:oddVBand="0" w:evenVBand="0" w:oddHBand="0" w:evenHBand="0" w:firstRowFirstColumn="0" w:firstRowLastColumn="0" w:lastRowFirstColumn="0" w:lastRowLastColumn="0"/>
              <w:rPr>
                <w:color w:val="000000"/>
              </w:rPr>
            </w:pPr>
            <w:r>
              <w:rPr>
                <w:rFonts w:eastAsia="Calibri"/>
                <w:color w:val="000000"/>
              </w:rPr>
              <w:t>1 264,0</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F29B2D" w14:textId="77777777" w:rsidR="00F15060" w:rsidRDefault="00A531F1">
            <w:pPr>
              <w:jc w:val="right"/>
              <w:cnfStyle w:val="000000000000" w:firstRow="0" w:lastRow="0" w:firstColumn="0" w:lastColumn="0" w:oddVBand="0" w:evenVBand="0" w:oddHBand="0" w:evenHBand="0" w:firstRowFirstColumn="0" w:firstRowLastColumn="0" w:lastRowFirstColumn="0" w:lastRowLastColumn="0"/>
              <w:rPr>
                <w:color w:val="000000"/>
              </w:rPr>
            </w:pPr>
            <w:r>
              <w:rPr>
                <w:rFonts w:eastAsia="Calibri"/>
                <w:color w:val="000000"/>
              </w:rPr>
              <w:t>1 366,2</w:t>
            </w:r>
          </w:p>
        </w:tc>
        <w:tc>
          <w:tcPr>
            <w:tcW w:w="21" w:type="dxa"/>
            <w:tcBorders>
              <w:top w:val="nil"/>
              <w:left w:val="nil"/>
              <w:bottom w:val="nil"/>
              <w:right w:val="nil"/>
            </w:tcBorders>
          </w:tcPr>
          <w:p w14:paraId="6537F379" w14:textId="77777777" w:rsidR="00F15060" w:rsidRDefault="00F15060">
            <w:pPr>
              <w:cnfStyle w:val="000000000000" w:firstRow="0" w:lastRow="0" w:firstColumn="0" w:lastColumn="0" w:oddVBand="0" w:evenVBand="0" w:oddHBand="0" w:evenHBand="0" w:firstRowFirstColumn="0" w:firstRowLastColumn="0" w:lastRowFirstColumn="0" w:lastRowLastColumn="0"/>
              <w:rPr>
                <w:rFonts w:ascii="Calibri" w:eastAsia="Calibri" w:hAnsi="Calibri" w:cs="Arial"/>
              </w:rPr>
            </w:pPr>
          </w:p>
        </w:tc>
      </w:tr>
      <w:tr w:rsidR="00F15060" w14:paraId="36626B22" w14:textId="77777777" w:rsidTr="00F150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70"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5357A2" w14:textId="77777777" w:rsidR="00F15060" w:rsidRDefault="00F15060">
            <w:pPr>
              <w:jc w:val="center"/>
              <w:rPr>
                <w:color w:val="000000"/>
              </w:rPr>
            </w:pPr>
          </w:p>
        </w:tc>
        <w:tc>
          <w:tcPr>
            <w:tcW w:w="157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55A0CA" w14:textId="77777777" w:rsidR="00F15060" w:rsidRDefault="00F15060">
            <w:pPr>
              <w:jc w:val="center"/>
              <w:cnfStyle w:val="000000100000" w:firstRow="0" w:lastRow="0" w:firstColumn="0" w:lastColumn="0" w:oddVBand="0" w:evenVBand="0" w:oddHBand="1" w:evenHBand="0" w:firstRowFirstColumn="0" w:firstRowLastColumn="0" w:lastRowFirstColumn="0" w:lastRowLastColumn="0"/>
              <w:rPr>
                <w:b/>
                <w:bCs/>
                <w:color w:val="000000"/>
              </w:rPr>
            </w:pPr>
          </w:p>
        </w:tc>
        <w:tc>
          <w:tcPr>
            <w:tcW w:w="2216"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065566" w14:textId="77777777" w:rsidR="00F15060" w:rsidRDefault="00F15060">
            <w:pPr>
              <w:jc w:val="center"/>
              <w:cnfStyle w:val="000000100000" w:firstRow="0" w:lastRow="0" w:firstColumn="0" w:lastColumn="0" w:oddVBand="0" w:evenVBand="0" w:oddHBand="1" w:evenHBand="0" w:firstRowFirstColumn="0" w:firstRowLastColumn="0" w:lastRowFirstColumn="0" w:lastRowLastColumn="0"/>
              <w:rPr>
                <w:b/>
                <w:bCs/>
                <w:color w:val="000000"/>
              </w:rPr>
            </w:pPr>
          </w:p>
        </w:tc>
        <w:tc>
          <w:tcPr>
            <w:tcW w:w="102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071919" w14:textId="77777777" w:rsidR="00F15060" w:rsidRDefault="00A531F1">
            <w:pPr>
              <w:jc w:val="center"/>
              <w:cnfStyle w:val="000000100000" w:firstRow="0" w:lastRow="0" w:firstColumn="0" w:lastColumn="0" w:oddVBand="0" w:evenVBand="0" w:oddHBand="1" w:evenHBand="0" w:firstRowFirstColumn="0" w:firstRowLastColumn="0" w:lastRowFirstColumn="0" w:lastRowLastColumn="0"/>
              <w:rPr>
                <w:b/>
                <w:bCs/>
                <w:color w:val="000000"/>
              </w:rPr>
            </w:pPr>
            <w:r>
              <w:rPr>
                <w:rFonts w:eastAsia="Calibri"/>
                <w:b/>
                <w:bCs/>
                <w:color w:val="000000"/>
              </w:rPr>
              <w:t>Moterys</w:t>
            </w:r>
          </w:p>
        </w:tc>
        <w:tc>
          <w:tcPr>
            <w:tcW w:w="10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5AB56A" w14:textId="77777777" w:rsidR="00F15060" w:rsidRDefault="00A531F1">
            <w:pPr>
              <w:jc w:val="right"/>
              <w:cnfStyle w:val="000000100000" w:firstRow="0" w:lastRow="0" w:firstColumn="0" w:lastColumn="0" w:oddVBand="0" w:evenVBand="0" w:oddHBand="1" w:evenHBand="0" w:firstRowFirstColumn="0" w:firstRowLastColumn="0" w:lastRowFirstColumn="0" w:lastRowLastColumn="0"/>
              <w:rPr>
                <w:color w:val="000000"/>
              </w:rPr>
            </w:pPr>
            <w:r>
              <w:rPr>
                <w:rFonts w:eastAsia="Calibri"/>
                <w:color w:val="000000"/>
              </w:rPr>
              <w:t>788,0</w:t>
            </w:r>
          </w:p>
        </w:tc>
        <w:tc>
          <w:tcPr>
            <w:tcW w:w="101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EE7B79" w14:textId="77777777" w:rsidR="00F15060" w:rsidRDefault="00A531F1">
            <w:pPr>
              <w:jc w:val="right"/>
              <w:cnfStyle w:val="000000100000" w:firstRow="0" w:lastRow="0" w:firstColumn="0" w:lastColumn="0" w:oddVBand="0" w:evenVBand="0" w:oddHBand="1" w:evenHBand="0" w:firstRowFirstColumn="0" w:firstRowLastColumn="0" w:lastRowFirstColumn="0" w:lastRowLastColumn="0"/>
              <w:rPr>
                <w:color w:val="000000"/>
              </w:rPr>
            </w:pPr>
            <w:r>
              <w:rPr>
                <w:rFonts w:eastAsia="Calibri"/>
                <w:color w:val="000000"/>
              </w:rPr>
              <w:t>1 131,1</w:t>
            </w:r>
          </w:p>
        </w:tc>
        <w:tc>
          <w:tcPr>
            <w:tcW w:w="101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903B43C" w14:textId="77777777" w:rsidR="00F15060" w:rsidRDefault="00A531F1">
            <w:pPr>
              <w:jc w:val="right"/>
              <w:cnfStyle w:val="000000100000" w:firstRow="0" w:lastRow="0" w:firstColumn="0" w:lastColumn="0" w:oddVBand="0" w:evenVBand="0" w:oddHBand="1" w:evenHBand="0" w:firstRowFirstColumn="0" w:firstRowLastColumn="0" w:lastRowFirstColumn="0" w:lastRowLastColumn="0"/>
              <w:rPr>
                <w:color w:val="000000"/>
              </w:rPr>
            </w:pPr>
            <w:r>
              <w:rPr>
                <w:rFonts w:eastAsia="Calibri"/>
                <w:color w:val="000000"/>
              </w:rPr>
              <w:t>1 280,1</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26557C" w14:textId="77777777" w:rsidR="00F15060" w:rsidRDefault="00A531F1">
            <w:pPr>
              <w:jc w:val="right"/>
              <w:cnfStyle w:val="000000100000" w:firstRow="0" w:lastRow="0" w:firstColumn="0" w:lastColumn="0" w:oddVBand="0" w:evenVBand="0" w:oddHBand="1" w:evenHBand="0" w:firstRowFirstColumn="0" w:firstRowLastColumn="0" w:lastRowFirstColumn="0" w:lastRowLastColumn="0"/>
              <w:rPr>
                <w:color w:val="000000"/>
              </w:rPr>
            </w:pPr>
            <w:r>
              <w:rPr>
                <w:rFonts w:eastAsia="Calibri"/>
                <w:color w:val="000000"/>
              </w:rPr>
              <w:t>1 401,8</w:t>
            </w:r>
          </w:p>
        </w:tc>
        <w:tc>
          <w:tcPr>
            <w:tcW w:w="21" w:type="dxa"/>
            <w:tcBorders>
              <w:top w:val="nil"/>
              <w:left w:val="nil"/>
              <w:bottom w:val="nil"/>
              <w:right w:val="nil"/>
            </w:tcBorders>
          </w:tcPr>
          <w:p w14:paraId="2FAA6145" w14:textId="77777777" w:rsidR="00F15060" w:rsidRDefault="00F15060">
            <w:pPr>
              <w:cnfStyle w:val="000000100000" w:firstRow="0" w:lastRow="0" w:firstColumn="0" w:lastColumn="0" w:oddVBand="0" w:evenVBand="0" w:oddHBand="1" w:evenHBand="0" w:firstRowFirstColumn="0" w:firstRowLastColumn="0" w:lastRowFirstColumn="0" w:lastRowLastColumn="0"/>
              <w:rPr>
                <w:rFonts w:ascii="Calibri" w:eastAsia="Calibri" w:hAnsi="Calibri" w:cs="Arial"/>
              </w:rPr>
            </w:pPr>
          </w:p>
        </w:tc>
      </w:tr>
    </w:tbl>
    <w:p w14:paraId="78B4D3BC" w14:textId="77777777" w:rsidR="00F15060" w:rsidRDefault="00A531F1">
      <w:pPr>
        <w:ind w:firstLine="720"/>
        <w:rPr>
          <w:sz w:val="16"/>
          <w:szCs w:val="16"/>
          <w:lang w:eastAsia="ar-SA"/>
        </w:rPr>
      </w:pPr>
      <w:r>
        <w:rPr>
          <w:sz w:val="16"/>
          <w:szCs w:val="16"/>
          <w:lang w:eastAsia="ar-SA"/>
        </w:rPr>
        <w:t>4 lentelė. Mėnesinis bruto darbo užmokestis 2018-2021 metais (Eur).</w:t>
      </w:r>
      <w:r>
        <w:rPr>
          <w:sz w:val="20"/>
          <w:lang w:eastAsia="ar-SA"/>
        </w:rPr>
        <w:t xml:space="preserve"> </w:t>
      </w:r>
      <w:r>
        <w:rPr>
          <w:sz w:val="16"/>
          <w:szCs w:val="16"/>
          <w:lang w:eastAsia="ar-SA"/>
        </w:rPr>
        <w:t xml:space="preserve">Šaltinis - Lietuvos statistikos </w:t>
      </w:r>
      <w:r>
        <w:rPr>
          <w:sz w:val="16"/>
          <w:szCs w:val="16"/>
          <w:lang w:eastAsia="ar-SA"/>
        </w:rPr>
        <w:t>departamentas</w:t>
      </w:r>
    </w:p>
    <w:p w14:paraId="4C2BD213" w14:textId="77777777" w:rsidR="00F15060" w:rsidRDefault="00F15060">
      <w:pPr>
        <w:ind w:firstLine="720"/>
        <w:jc w:val="both"/>
        <w:rPr>
          <w:b/>
          <w:szCs w:val="24"/>
          <w:lang w:eastAsia="ar-SA"/>
        </w:rPr>
      </w:pPr>
    </w:p>
    <w:p w14:paraId="482709A1" w14:textId="77777777" w:rsidR="00F15060" w:rsidRDefault="00A531F1">
      <w:pPr>
        <w:spacing w:after="120"/>
        <w:ind w:firstLine="720"/>
        <w:jc w:val="both"/>
        <w:rPr>
          <w:szCs w:val="24"/>
          <w:lang w:eastAsia="ar-SA"/>
        </w:rPr>
      </w:pPr>
      <w:r>
        <w:rPr>
          <w:b/>
          <w:szCs w:val="24"/>
          <w:lang w:eastAsia="ar-SA"/>
        </w:rPr>
        <w:t>Aplinkos veiksniai.</w:t>
      </w:r>
      <w:r>
        <w:rPr>
          <w:szCs w:val="24"/>
          <w:lang w:eastAsia="ar-SA"/>
        </w:rPr>
        <w:t xml:space="preserve"> Viena iš svarbiausių aktualijų, turinčių įtaką gyvenamosios aplinkos kokybei Šiaulių miestui ir miestiečiams yra aplinkos tarša ir jos prevencija, nes aplinkos oro kokybė žymia dalimi lemia gyvenamosios aplinkos kokybę ir gyventojų sveikatos būklę. Oro ko</w:t>
      </w:r>
      <w:r>
        <w:rPr>
          <w:szCs w:val="24"/>
          <w:lang w:eastAsia="ar-SA"/>
        </w:rPr>
        <w:t>kybės problemas sukelia: lokalus oro kokybės pablogėjimas automobilių susitelkimo vietose, senų automobilių gausa miesto gatvėse, neekologiško kuro naudojimas energetikos įmonėse ir nuosavų gyvenamųjų namų šildymui, pasenę oro valymo įrenginiai pramonės ob</w:t>
      </w:r>
      <w:r>
        <w:rPr>
          <w:szCs w:val="24"/>
          <w:lang w:eastAsia="ar-SA"/>
        </w:rPr>
        <w:t xml:space="preserve">jektuose. Ekspertų vertinimu, vienas iš pagrindinių – oro teršalų emisijos į atmosferą šaltinių mieste yra autotransportas. Tikėtina, kad daugiau tokios taršos tenka autotransportą koncentruojantiems tranzitiniams intensyvaus eismo keliams ir jų aplinkai. </w:t>
      </w:r>
      <w:r>
        <w:rPr>
          <w:szCs w:val="24"/>
          <w:lang w:eastAsia="ar-SA"/>
        </w:rPr>
        <w:t>2018–2020 m. išmestas taršalų kiekis į atmosferą Šiaulių mieste mažėjo. 2021 m. iš apskaitomų stacionarių aplinkos oro taršos šaltinių Šiaulių mieste išmesta  1 128,69 t teršalų. Lyginant 2021 m. išmestų teršalų kiekį į atmosferą Šiaulių mieste su 2020 m.,</w:t>
      </w:r>
      <w:r>
        <w:rPr>
          <w:szCs w:val="24"/>
          <w:lang w:eastAsia="ar-SA"/>
        </w:rPr>
        <w:t xml:space="preserve"> yra matoma, kad stacionarių oro taršos šaltinių duomenimis 2021 m. 192,98 t arba 20,62 proc. buvo išmesta daugiau teršalų nei 2020 m. (žr. 11 pav.). Lyginant Šiaulių miestą su kitais Lietuvos didžiaisiais miestais, išmetamų teršalų kiekis Šiauliuose yra v</w:t>
      </w:r>
      <w:r>
        <w:rPr>
          <w:szCs w:val="24"/>
          <w:lang w:eastAsia="ar-SA"/>
        </w:rPr>
        <w:t>ienas iš mažiausių.</w:t>
      </w:r>
    </w:p>
    <w:p w14:paraId="1CA94074" w14:textId="77777777" w:rsidR="00F15060" w:rsidRDefault="00A531F1">
      <w:pPr>
        <w:jc w:val="center"/>
        <w:rPr>
          <w:szCs w:val="24"/>
          <w:lang w:eastAsia="ar-SA"/>
        </w:rPr>
      </w:pPr>
      <w:r>
        <w:rPr>
          <w:noProof/>
        </w:rPr>
        <w:lastRenderedPageBreak/>
        <w:drawing>
          <wp:inline distT="0" distB="0" distL="0" distR="0" wp14:anchorId="27088473" wp14:editId="0CCDEB0D">
            <wp:extent cx="6120130" cy="1800225"/>
            <wp:effectExtent l="0" t="0" r="0" b="0"/>
            <wp:docPr id="11" name="Diagra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41A6940" w14:textId="77777777" w:rsidR="00F15060" w:rsidRDefault="00F15060">
      <w:pPr>
        <w:tabs>
          <w:tab w:val="left" w:pos="3890"/>
          <w:tab w:val="right" w:pos="9638"/>
        </w:tabs>
        <w:ind w:firstLine="720"/>
        <w:jc w:val="both"/>
        <w:rPr>
          <w:color w:val="000000" w:themeColor="text1"/>
          <w:sz w:val="16"/>
          <w:szCs w:val="16"/>
          <w:lang w:eastAsia="ar-SA"/>
        </w:rPr>
      </w:pPr>
    </w:p>
    <w:p w14:paraId="24447E30" w14:textId="77777777" w:rsidR="00F15060" w:rsidRDefault="00A531F1">
      <w:pPr>
        <w:tabs>
          <w:tab w:val="left" w:pos="3890"/>
          <w:tab w:val="right" w:pos="9638"/>
        </w:tabs>
        <w:ind w:firstLine="720"/>
        <w:jc w:val="both"/>
        <w:rPr>
          <w:b/>
          <w:sz w:val="16"/>
          <w:szCs w:val="16"/>
        </w:rPr>
      </w:pPr>
      <w:r>
        <w:rPr>
          <w:sz w:val="16"/>
          <w:szCs w:val="16"/>
          <w:lang w:eastAsia="ar-SA"/>
        </w:rPr>
        <w:t>11 pav. Šiaulių mieste išmestų teršalų į atmosferą kiekis 2018-2021 metais (t). Šaltinis - Lietuvos statistikos departamentas</w:t>
      </w:r>
    </w:p>
    <w:p w14:paraId="72A9CB48" w14:textId="77777777" w:rsidR="00F15060" w:rsidRDefault="00F15060">
      <w:pPr>
        <w:jc w:val="both"/>
        <w:rPr>
          <w:szCs w:val="24"/>
          <w:lang w:eastAsia="ar-SA"/>
        </w:rPr>
      </w:pPr>
    </w:p>
    <w:p w14:paraId="76E86CCF" w14:textId="77777777" w:rsidR="00F15060" w:rsidRDefault="00A531F1">
      <w:pPr>
        <w:spacing w:after="120"/>
        <w:ind w:firstLine="720"/>
        <w:jc w:val="both"/>
        <w:rPr>
          <w:szCs w:val="24"/>
        </w:rPr>
      </w:pPr>
      <w:r>
        <w:rPr>
          <w:szCs w:val="24"/>
        </w:rPr>
        <w:t>Teršalų kiekis, tenkantis vienam gyventojui per metus Šiaulių mieste, lyginant su kitais Lietuvos didžiais</w:t>
      </w:r>
      <w:r>
        <w:rPr>
          <w:szCs w:val="24"/>
        </w:rPr>
        <w:t>iais miestais, nėra labai didelis, t. y. vadovaujantis 2021 m. Statistikos departamento duomenimis, Šiaulių mieste vienam gyventojui per metus tenkantis teršalų kiekis yra apie 11,16 kg/gyv.  2021 m. lyginant su 2020 m. išmestų teršalų kiekis tenkantis vie</w:t>
      </w:r>
      <w:r>
        <w:rPr>
          <w:szCs w:val="24"/>
        </w:rPr>
        <w:t>nam gyventojui padidėjo 1,99 kg/gyv. arba 21,7 proc. (žr. 12 pav.).</w:t>
      </w:r>
    </w:p>
    <w:p w14:paraId="4DA33184" w14:textId="77777777" w:rsidR="00F15060" w:rsidRDefault="00A531F1">
      <w:pPr>
        <w:tabs>
          <w:tab w:val="left" w:pos="7371"/>
        </w:tabs>
        <w:jc w:val="center"/>
        <w:rPr>
          <w:szCs w:val="24"/>
          <w:lang w:eastAsia="ar-SA"/>
        </w:rPr>
      </w:pPr>
      <w:r>
        <w:rPr>
          <w:noProof/>
        </w:rPr>
        <w:drawing>
          <wp:inline distT="0" distB="0" distL="0" distR="0" wp14:anchorId="52BEF8D6" wp14:editId="035CFC8B">
            <wp:extent cx="6120130" cy="1979930"/>
            <wp:effectExtent l="0" t="0" r="0" b="0"/>
            <wp:docPr id="12" name="Diagra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8AF7996" w14:textId="77777777" w:rsidR="00F15060" w:rsidRDefault="00F15060">
      <w:pPr>
        <w:ind w:firstLine="720"/>
        <w:jc w:val="both"/>
        <w:rPr>
          <w:sz w:val="16"/>
          <w:szCs w:val="16"/>
          <w:lang w:eastAsia="ar-SA"/>
        </w:rPr>
      </w:pPr>
    </w:p>
    <w:p w14:paraId="4ED820CB" w14:textId="77777777" w:rsidR="00F15060" w:rsidRDefault="00A531F1">
      <w:pPr>
        <w:ind w:firstLine="720"/>
        <w:jc w:val="both"/>
        <w:rPr>
          <w:bCs/>
          <w:sz w:val="16"/>
          <w:szCs w:val="16"/>
          <w:lang w:eastAsia="ar-SA"/>
        </w:rPr>
      </w:pPr>
      <w:r>
        <w:rPr>
          <w:sz w:val="16"/>
          <w:szCs w:val="16"/>
          <w:lang w:eastAsia="ar-SA"/>
        </w:rPr>
        <w:t>12 pav. Šiauliuose išmestų teršalų kiekis, tenkantis vienam gyventojui 2018-2021 metais (kg). Šaltinis - Lietuvos statistikos departamentas</w:t>
      </w:r>
    </w:p>
    <w:p w14:paraId="546EF984" w14:textId="77777777" w:rsidR="00F15060" w:rsidRDefault="00F15060">
      <w:pPr>
        <w:rPr>
          <w:szCs w:val="24"/>
          <w:lang w:eastAsia="ar-SA"/>
        </w:rPr>
      </w:pPr>
    </w:p>
    <w:p w14:paraId="40671AC3" w14:textId="77777777" w:rsidR="00F15060" w:rsidRDefault="00A531F1">
      <w:pPr>
        <w:ind w:firstLine="720"/>
        <w:jc w:val="both"/>
        <w:rPr>
          <w:szCs w:val="24"/>
          <w:lang w:eastAsia="ar-SA"/>
        </w:rPr>
      </w:pPr>
      <w:r>
        <w:rPr>
          <w:szCs w:val="24"/>
          <w:lang w:eastAsia="ar-SA"/>
        </w:rPr>
        <w:t>Vadovaujantis Aplinkos apsaugos agentūros 20</w:t>
      </w:r>
      <w:r>
        <w:rPr>
          <w:szCs w:val="24"/>
          <w:lang w:eastAsia="ar-SA"/>
        </w:rPr>
        <w:t>22 m. lapkričio mėn. 30 d. duomenimis Kietųjų dalelių (KD10) vidutinė paros koncentracija miesto aplinkos ore lapkričio mėn. neviršijo ribinės vertės (50 µg/m3) ir kito nuo 10 iki 30 µg/m3. 2022 m. kietųjų dalelių vidutinė 24 val. koncentracija miesto apli</w:t>
      </w:r>
      <w:r>
        <w:rPr>
          <w:szCs w:val="24"/>
          <w:lang w:eastAsia="ar-SA"/>
        </w:rPr>
        <w:t>nkos ore 14 dienų viršijo paros ribinę vertę. Sausio ir vasario mėn. viršijimai gauti po vieną dieną, kovo mėn. 10 dienų, rugpjūčio mėn. 2 dienas. Leistinas viršijimų skaičius 35 dienos per metus. Daugiau kaip 90 proc. tokių viršijimų nustatoma šildymo sez</w:t>
      </w:r>
      <w:r>
        <w:rPr>
          <w:szCs w:val="24"/>
          <w:lang w:eastAsia="ar-SA"/>
        </w:rPr>
        <w:t>ono metu. Šiaulių mieste yra 8 000 individualių namų valdų, kurios šildymui įprastai naudoja kietąjį kurą.</w:t>
      </w:r>
    </w:p>
    <w:p w14:paraId="4E7A9490" w14:textId="055E948A" w:rsidR="00F15060" w:rsidRDefault="00A531F1">
      <w:pPr>
        <w:ind w:firstLine="720"/>
        <w:jc w:val="both"/>
        <w:rPr>
          <w:color w:val="000000"/>
          <w:szCs w:val="24"/>
          <w:shd w:val="clear" w:color="auto" w:fill="FFFFFF"/>
          <w:lang w:eastAsia="ar-SA"/>
        </w:rPr>
      </w:pPr>
      <w:r>
        <w:rPr>
          <w:szCs w:val="24"/>
          <w:lang w:eastAsia="ar-SA"/>
        </w:rPr>
        <w:t xml:space="preserve">Remiantis </w:t>
      </w:r>
      <w:r w:rsidRPr="001D7DD6">
        <w:rPr>
          <w:szCs w:val="24"/>
          <w:lang w:eastAsia="ar-SA"/>
        </w:rPr>
        <w:t>Savivaldybės</w:t>
      </w:r>
      <w:r>
        <w:rPr>
          <w:szCs w:val="24"/>
          <w:lang w:eastAsia="ar-SA"/>
        </w:rPr>
        <w:t xml:space="preserve"> aplinkos monitoringo 2021‒2026 m. programos duomenimis, bendras Šiaulių miesto paviršinio vandens telkinių plotas – 1 280 ha i</w:t>
      </w:r>
      <w:r>
        <w:rPr>
          <w:szCs w:val="24"/>
          <w:lang w:eastAsia="ar-SA"/>
        </w:rPr>
        <w:t xml:space="preserve">r užima 15,7 proc. miesto teritorijos. Didžiausi miesto paviršinio vandens telkiniai: Rėkyvos ežeras (dešimtas pagal dydį Lietuvoje, 1 179 ha), Talkšos ežeras (56,2 ha), Ginkūnų ežeras (16,6 ha), </w:t>
      </w:r>
      <w:proofErr w:type="spellStart"/>
      <w:r>
        <w:rPr>
          <w:szCs w:val="24"/>
          <w:lang w:eastAsia="ar-SA"/>
        </w:rPr>
        <w:t>Prūdelio</w:t>
      </w:r>
      <w:proofErr w:type="spellEnd"/>
      <w:r>
        <w:rPr>
          <w:szCs w:val="24"/>
          <w:lang w:eastAsia="ar-SA"/>
        </w:rPr>
        <w:t xml:space="preserve"> tvenkinys (4,1 ha), </w:t>
      </w:r>
      <w:proofErr w:type="spellStart"/>
      <w:r>
        <w:rPr>
          <w:szCs w:val="24"/>
          <w:lang w:eastAsia="ar-SA"/>
        </w:rPr>
        <w:t>Kulpės</w:t>
      </w:r>
      <w:proofErr w:type="spellEnd"/>
      <w:r>
        <w:rPr>
          <w:szCs w:val="24"/>
          <w:lang w:eastAsia="ar-SA"/>
        </w:rPr>
        <w:t xml:space="preserve"> upė (25,8 km), Vijolės u</w:t>
      </w:r>
      <w:r>
        <w:rPr>
          <w:szCs w:val="24"/>
          <w:lang w:eastAsia="ar-SA"/>
        </w:rPr>
        <w:t xml:space="preserve">pelis. </w:t>
      </w:r>
      <w:r>
        <w:rPr>
          <w:bCs/>
          <w:color w:val="000000"/>
          <w:szCs w:val="24"/>
          <w:shd w:val="clear" w:color="auto" w:fill="FFFFFF"/>
          <w:lang w:eastAsia="ar-SA"/>
        </w:rPr>
        <w:t>Vykdant paviršinių vandens telkinių</w:t>
      </w:r>
      <w:r>
        <w:rPr>
          <w:color w:val="000000"/>
          <w:szCs w:val="24"/>
          <w:shd w:val="clear" w:color="auto" w:fill="FFFFFF"/>
          <w:lang w:eastAsia="ar-SA"/>
        </w:rPr>
        <w:t xml:space="preserve"> monitoringą siekta nustatyti vandens telkinių būklę. </w:t>
      </w:r>
      <w:r>
        <w:t xml:space="preserve">Vertinant vandens telkinių ekologinę būklę pagal vidutinę 2019 m. bendrojo fosforo koncentraciją, Rėkyvos ežero ekologinė būklė yra  vidutinė, Talkšos, Ginkūnų </w:t>
      </w:r>
      <w:r>
        <w:t xml:space="preserve">ežerų ir </w:t>
      </w:r>
      <w:proofErr w:type="spellStart"/>
      <w:r>
        <w:t>Prūdelio</w:t>
      </w:r>
      <w:proofErr w:type="spellEnd"/>
      <w:r>
        <w:t xml:space="preserve"> tvenkinio ekologinė būklė yra  gera, o vertinant vandens telkinių ekologinę būklę pagal vandens skaidrumą, tai Rėkyvos ežero ekologinė būklė bloga, </w:t>
      </w:r>
      <w:proofErr w:type="spellStart"/>
      <w:r>
        <w:t>Prūdelio</w:t>
      </w:r>
      <w:proofErr w:type="spellEnd"/>
      <w:r>
        <w:t xml:space="preserve"> tvenkinio – vidutinė, Talkšos ir Ginkūnų ežerų ekologinė būklė gera. </w:t>
      </w:r>
    </w:p>
    <w:p w14:paraId="4FA23D77" w14:textId="77777777" w:rsidR="00F15060" w:rsidRDefault="00A531F1">
      <w:pPr>
        <w:ind w:firstLine="720"/>
        <w:jc w:val="both"/>
        <w:rPr>
          <w:szCs w:val="24"/>
          <w:lang w:eastAsia="ar-SA"/>
        </w:rPr>
      </w:pPr>
      <w:r>
        <w:rPr>
          <w:szCs w:val="24"/>
          <w:lang w:eastAsia="ar-SA"/>
        </w:rPr>
        <w:lastRenderedPageBreak/>
        <w:t>Triukšmo va</w:t>
      </w:r>
      <w:r>
        <w:rPr>
          <w:szCs w:val="24"/>
          <w:lang w:eastAsia="ar-SA"/>
        </w:rPr>
        <w:t>ldymo įstatymas reglamentuoja veiklos, kurią vykdant skleidžiamas triukšmas, valdymą siekiant išvengti klausos sutrikimų ar netekimo, apsaugoti žmonių gyvybę ir sveikatą bei aplinką nuo neigiamo triukšmo poveikio. Remiantis Šiaulių municipalinės aplinkos t</w:t>
      </w:r>
      <w:r>
        <w:rPr>
          <w:szCs w:val="24"/>
          <w:lang w:eastAsia="ar-SA"/>
        </w:rPr>
        <w:t>yrimų laboratorijos atlikto 2021 m. Šiaulių municipalinės aplinkos monitoringo ataskaitos duomenimis bei Šiaulių miesto autotransporto triukšmo kartografavimo duomenimis nustatyta, kad didžioji dalis triukšmo į gyvenamąją aplinką patenka iš šalia esančių k</w:t>
      </w:r>
      <w:r>
        <w:rPr>
          <w:szCs w:val="24"/>
          <w:lang w:eastAsia="ar-SA"/>
        </w:rPr>
        <w:t>elių, geležinkelių, pramonės ar praskrendančių lėktuvų, o tai yra pripažinti pagrindiniais aplinkos triukšmo šaltiniai.  2021 m. a</w:t>
      </w:r>
      <w:r>
        <w:t>pskaičiuotas dienos, vakaro, nakties (</w:t>
      </w:r>
      <w:proofErr w:type="spellStart"/>
      <w:r>
        <w:t>Ldvn</w:t>
      </w:r>
      <w:proofErr w:type="spellEnd"/>
      <w:r>
        <w:t xml:space="preserve">) triukšmo lygis neviršijo ribinio dydžio ir kito nuo 55 iki 63 </w:t>
      </w:r>
      <w:proofErr w:type="spellStart"/>
      <w:r>
        <w:t>dBA</w:t>
      </w:r>
      <w:proofErr w:type="spellEnd"/>
      <w:r>
        <w:t>. Lyginant su 202</w:t>
      </w:r>
      <w:r>
        <w:t xml:space="preserve">0 m. duomenimis, 2021 m. dienos, vakaro ir nakties triukšmo rodiklio metų vertė padidėjo  nuo 61 iki 63 </w:t>
      </w:r>
      <w:proofErr w:type="spellStart"/>
      <w:r>
        <w:t>dBA</w:t>
      </w:r>
      <w:proofErr w:type="spellEnd"/>
      <w:r>
        <w:t>.</w:t>
      </w:r>
    </w:p>
    <w:p w14:paraId="1E1CE050" w14:textId="77777777" w:rsidR="00F15060" w:rsidRDefault="00A531F1">
      <w:pPr>
        <w:ind w:firstLine="783"/>
        <w:jc w:val="both"/>
        <w:rPr>
          <w:szCs w:val="24"/>
          <w:lang w:eastAsia="ar-SA"/>
        </w:rPr>
      </w:pPr>
      <w:r>
        <w:rPr>
          <w:szCs w:val="24"/>
          <w:shd w:val="clear" w:color="auto" w:fill="FFFFFF"/>
          <w:lang w:eastAsia="ar-SA"/>
        </w:rPr>
        <w:t xml:space="preserve">Apibendrinus 2021 m. vykdytą Šiaulių miesto aplinkos monitoringą matyti, kad Šiaulių gamtinės aplinkos kokybė yra vidutiniška ir būdinga </w:t>
      </w:r>
      <w:r>
        <w:rPr>
          <w:szCs w:val="24"/>
          <w:shd w:val="clear" w:color="auto" w:fill="FFFFFF"/>
          <w:lang w:eastAsia="ar-SA"/>
        </w:rPr>
        <w:t>daugumai didžiųjų Lietuvos miestų, tačiau s</w:t>
      </w:r>
      <w:r>
        <w:rPr>
          <w:color w:val="000000"/>
          <w:szCs w:val="24"/>
          <w:shd w:val="clear" w:color="auto" w:fill="FFFFFF"/>
          <w:lang w:eastAsia="ar-SA"/>
        </w:rPr>
        <w:t>iekiant geresnės aplinkos oro kokybės, reikia mažinti eismo srautus, todėl labai svarbu išvystyti susiekimo viešuoju transportu infrastruktūrą bei maršrutus, propaguoti naudojimąsi ne individualiu automobiliu, o v</w:t>
      </w:r>
      <w:r>
        <w:rPr>
          <w:color w:val="000000"/>
          <w:szCs w:val="24"/>
          <w:shd w:val="clear" w:color="auto" w:fill="FFFFFF"/>
          <w:lang w:eastAsia="ar-SA"/>
        </w:rPr>
        <w:t>iešuoju transportu, pėsčiomis, ar dviračiu.</w:t>
      </w:r>
      <w:r>
        <w:rPr>
          <w:szCs w:val="24"/>
          <w:lang w:eastAsia="ar-SA"/>
        </w:rPr>
        <w:t xml:space="preserve"> </w:t>
      </w:r>
    </w:p>
    <w:p w14:paraId="54D62DFC" w14:textId="77777777" w:rsidR="00F15060" w:rsidRDefault="00A531F1">
      <w:pPr>
        <w:ind w:firstLine="721"/>
        <w:jc w:val="both"/>
      </w:pPr>
      <w:r>
        <w:rPr>
          <w:szCs w:val="24"/>
        </w:rPr>
        <w:t>AB „Šiaulių energija“ nuo 2021 metų iki 2022 metų pabaigos, atlikusi šilumos tinklų rekonstravimo projektus, rekonstravusi Pietinės katilinės vandens šildymo  katilus, keičiant ekraninius šildymo paviršius ir įr</w:t>
      </w:r>
      <w:r>
        <w:rPr>
          <w:szCs w:val="24"/>
        </w:rPr>
        <w:t>engiant naujus degiklius, atitinkančius sugriežtintus aplinkosauginius oro taršos azoto oksidais (</w:t>
      </w:r>
      <w:proofErr w:type="spellStart"/>
      <w:r>
        <w:rPr>
          <w:szCs w:val="24"/>
        </w:rPr>
        <w:t>NOx</w:t>
      </w:r>
      <w:proofErr w:type="spellEnd"/>
      <w:r>
        <w:rPr>
          <w:szCs w:val="24"/>
        </w:rPr>
        <w:t>) reikalavimus po 2022 m., įrengusi šilumos siurblį dūmų kondensato iš TE kondensacinių ekonomaizerių šilumos išnaudojimui, įgyvendinusi administracinio pa</w:t>
      </w:r>
      <w:r>
        <w:rPr>
          <w:szCs w:val="24"/>
        </w:rPr>
        <w:t>stato Pramonės g. 10, Šiauliuose atnaujinimo (modernizavimo) projektą bei įsigijusi  2 specialios paskirties krovininius elektromobilius, planuoja per metus sutaupyti 866 tonų CO2 per metus.</w:t>
      </w:r>
    </w:p>
    <w:p w14:paraId="37AEFCFB" w14:textId="77777777" w:rsidR="00F15060" w:rsidRDefault="00A531F1">
      <w:pPr>
        <w:ind w:firstLine="721"/>
        <w:jc w:val="both"/>
      </w:pPr>
      <w:r>
        <w:t>UAB „Busturas“ vykdo visuomeninio transporto parko atnaujinimą, t</w:t>
      </w:r>
      <w:r>
        <w:t xml:space="preserve">eikiamų paslaugų kokybės gerinimą. Seni dyzeliniai autobusai keičiami naujesniais, 2019 m. įsigyta 12 naujų Man </w:t>
      </w:r>
      <w:proofErr w:type="spellStart"/>
      <w:r>
        <w:t>Lions</w:t>
      </w:r>
      <w:proofErr w:type="spellEnd"/>
      <w:r>
        <w:t xml:space="preserve"> </w:t>
      </w:r>
      <w:proofErr w:type="spellStart"/>
      <w:r>
        <w:t>City</w:t>
      </w:r>
      <w:proofErr w:type="spellEnd"/>
      <w:r>
        <w:t xml:space="preserve">, 6 </w:t>
      </w:r>
      <w:proofErr w:type="spellStart"/>
      <w:r>
        <w:t>Karsan</w:t>
      </w:r>
      <w:proofErr w:type="spellEnd"/>
      <w:r>
        <w:t xml:space="preserve"> </w:t>
      </w:r>
      <w:proofErr w:type="spellStart"/>
      <w:r>
        <w:t>Jest</w:t>
      </w:r>
      <w:proofErr w:type="spellEnd"/>
      <w:r>
        <w:t xml:space="preserve"> miesto autobusai, 15 naudotų dujinių autobusų. 2020 m. įmonė įsigijo 20 vnt. 2009 m. gamybos, </w:t>
      </w:r>
      <w:proofErr w:type="spellStart"/>
      <w:r>
        <w:t>žemagrindžių</w:t>
      </w:r>
      <w:proofErr w:type="spellEnd"/>
      <w:r>
        <w:t>, EEV (</w:t>
      </w:r>
      <w:proofErr w:type="spellStart"/>
      <w:r>
        <w:t>Enhan</w:t>
      </w:r>
      <w:r>
        <w:t>ced</w:t>
      </w:r>
      <w:proofErr w:type="spellEnd"/>
      <w:r>
        <w:t xml:space="preserve"> </w:t>
      </w:r>
      <w:proofErr w:type="spellStart"/>
      <w:r>
        <w:t>Enivronmentally</w:t>
      </w:r>
      <w:proofErr w:type="spellEnd"/>
      <w:r>
        <w:t xml:space="preserve"> </w:t>
      </w:r>
      <w:proofErr w:type="spellStart"/>
      <w:r>
        <w:t>Friendly</w:t>
      </w:r>
      <w:proofErr w:type="spellEnd"/>
      <w:r>
        <w:t xml:space="preserve"> </w:t>
      </w:r>
      <w:proofErr w:type="spellStart"/>
      <w:r>
        <w:t>Vehicle</w:t>
      </w:r>
      <w:proofErr w:type="spellEnd"/>
      <w:r>
        <w:t>) išmetamųjų dujų emisijos standartą atitinkančių, suslėgtomis gamtinėmis dujomis (CNG) varomų, MAN A21 markės autobusus. Įsigijus juos, įmonės autobusų parkas tapo dar „žalesnis“ ir draugiškesnis aplinkai. Nuolatinis au</w:t>
      </w:r>
      <w:r>
        <w:t xml:space="preserve">tobusų atnaujinimas prisideda prie viešojo transporto kokybės lygio gerinimo keleiviams. </w:t>
      </w:r>
      <w:r>
        <w:rPr>
          <w:szCs w:val="24"/>
        </w:rPr>
        <w:t xml:space="preserve">2021 m. sudaryta sutartis dėl 10 naujų M3 klasės hibridinių </w:t>
      </w:r>
      <w:proofErr w:type="spellStart"/>
      <w:r>
        <w:rPr>
          <w:szCs w:val="24"/>
        </w:rPr>
        <w:t>žemagrindžių</w:t>
      </w:r>
      <w:proofErr w:type="spellEnd"/>
      <w:r>
        <w:rPr>
          <w:szCs w:val="24"/>
        </w:rPr>
        <w:t xml:space="preserve"> autobusų, skirtų miesto maršrutams aptarnauti.</w:t>
      </w:r>
      <w:r>
        <w:rPr>
          <w:rFonts w:ascii="TimesNewRoman" w:hAnsi="TimesNewRoman" w:cs="Calibri"/>
          <w:color w:val="000000"/>
          <w:shd w:val="clear" w:color="auto" w:fill="FFFFFF"/>
        </w:rPr>
        <w:t xml:space="preserve"> </w:t>
      </w:r>
      <w:r>
        <w:rPr>
          <w:rStyle w:val="fontstyle01"/>
          <w:rFonts w:ascii="TimesNewRoman" w:hAnsi="TimesNewRoman" w:cs="Calibri"/>
          <w:color w:val="000000"/>
          <w:shd w:val="clear" w:color="auto" w:fill="FFFFFF"/>
        </w:rPr>
        <w:t>2022 m. įvykdyta šių autobusų pirkimo procedūra</w:t>
      </w:r>
      <w:r>
        <w:rPr>
          <w:rStyle w:val="fontstyle01"/>
          <w:rFonts w:ascii="TimesNewRoman" w:hAnsi="TimesNewRoman" w:cs="Calibri"/>
          <w:color w:val="000000"/>
          <w:shd w:val="clear" w:color="auto" w:fill="FFFFFF"/>
        </w:rPr>
        <w:t> </w:t>
      </w:r>
      <w:r>
        <w:rPr>
          <w:rStyle w:val="fontstyle01"/>
          <w:rFonts w:ascii="TimesNewRoman" w:hAnsi="TimesNewRoman" w:cs="Calibri"/>
          <w:bCs/>
          <w:color w:val="000000"/>
          <w:shd w:val="clear" w:color="auto" w:fill="FFFFFF"/>
        </w:rPr>
        <w:t xml:space="preserve">ir 2023 m. autobusų parką pasieks 10 naujų M3CE klasės </w:t>
      </w:r>
      <w:proofErr w:type="spellStart"/>
      <w:r>
        <w:rPr>
          <w:rStyle w:val="fontstyle01"/>
          <w:rFonts w:ascii="TimesNewRoman" w:hAnsi="TimesNewRoman" w:cs="Calibri"/>
          <w:bCs/>
          <w:color w:val="000000"/>
          <w:shd w:val="clear" w:color="auto" w:fill="FFFFFF"/>
        </w:rPr>
        <w:t>žemagrindžių</w:t>
      </w:r>
      <w:proofErr w:type="spellEnd"/>
      <w:r>
        <w:rPr>
          <w:rStyle w:val="fontstyle01"/>
          <w:rFonts w:ascii="TimesNewRoman" w:hAnsi="TimesNewRoman" w:cs="Calibri"/>
          <w:bCs/>
          <w:color w:val="000000"/>
          <w:shd w:val="clear" w:color="auto" w:fill="FFFFFF"/>
        </w:rPr>
        <w:t xml:space="preserve"> autobusų</w:t>
      </w:r>
      <w:r>
        <w:rPr>
          <w:rStyle w:val="fontstyle01"/>
          <w:rFonts w:ascii="TimesNewRoman" w:hAnsi="TimesNewRoman" w:cs="Calibri"/>
          <w:color w:val="000000"/>
          <w:shd w:val="clear" w:color="auto" w:fill="FFFFFF"/>
        </w:rPr>
        <w:t>.</w:t>
      </w:r>
    </w:p>
    <w:p w14:paraId="4F2BFA41" w14:textId="212C0CE4" w:rsidR="00F15060" w:rsidRDefault="00A531F1">
      <w:pPr>
        <w:ind w:firstLine="721"/>
        <w:jc w:val="both"/>
        <w:rPr>
          <w:szCs w:val="24"/>
          <w:shd w:val="clear" w:color="auto" w:fill="FFFFFF"/>
          <w:lang w:eastAsia="ar-SA"/>
        </w:rPr>
      </w:pPr>
      <w:r>
        <w:rPr>
          <w:szCs w:val="24"/>
          <w:shd w:val="clear" w:color="auto" w:fill="FFFFFF"/>
          <w:lang w:eastAsia="ar-SA"/>
        </w:rPr>
        <w:t xml:space="preserve">Kaip ir bendra tendencija Lietuvoje, taip </w:t>
      </w:r>
      <w:r w:rsidRPr="001D7DD6">
        <w:rPr>
          <w:szCs w:val="24"/>
          <w:shd w:val="clear" w:color="auto" w:fill="FFFFFF"/>
          <w:lang w:eastAsia="ar-SA"/>
        </w:rPr>
        <w:t>ir Savivaldybėje,</w:t>
      </w:r>
      <w:r>
        <w:rPr>
          <w:szCs w:val="24"/>
          <w:shd w:val="clear" w:color="auto" w:fill="FFFFFF"/>
          <w:lang w:eastAsia="ar-SA"/>
        </w:rPr>
        <w:t xml:space="preserve"> dalis kelionių atliekamų automobiliu pastoviai auga, todėl reikia imtis priemonių skatinančių </w:t>
      </w:r>
      <w:r w:rsidRPr="001D7DD6">
        <w:rPr>
          <w:szCs w:val="24"/>
          <w:shd w:val="clear" w:color="auto" w:fill="FFFFFF"/>
          <w:lang w:eastAsia="ar-SA"/>
        </w:rPr>
        <w:t>Savivaldybės g</w:t>
      </w:r>
      <w:r>
        <w:rPr>
          <w:szCs w:val="24"/>
          <w:shd w:val="clear" w:color="auto" w:fill="FFFFFF"/>
          <w:lang w:eastAsia="ar-SA"/>
        </w:rPr>
        <w:t>yventojus</w:t>
      </w:r>
      <w:r>
        <w:rPr>
          <w:szCs w:val="24"/>
          <w:shd w:val="clear" w:color="auto" w:fill="FFFFFF"/>
          <w:lang w:eastAsia="ar-SA"/>
        </w:rPr>
        <w:t xml:space="preserve"> naudotis viešuoju transportu. </w:t>
      </w:r>
      <w:r>
        <w:t xml:space="preserve">Populiarinant visuomeninį transportą, kasmet organizuojami renginiai, skirti Europos judriajai savaitei „Diena be automobilio“. Gyventojų informavimui apie aplinkos oro kokybę mieste, Šiaulių miesto savivaldybės tinklalapyje </w:t>
      </w:r>
      <w:r>
        <w:t>talpinama ir atnaujinama informacija apie oro užterštumą kietosiomis dalelėmis, mieste vykdomas municipalinis aplinkos oro monitoringas.</w:t>
      </w:r>
    </w:p>
    <w:p w14:paraId="652C7DFB" w14:textId="0A1C1DFA" w:rsidR="00F15060" w:rsidRDefault="00A531F1">
      <w:pPr>
        <w:spacing w:after="120"/>
        <w:ind w:firstLine="669"/>
        <w:jc w:val="both"/>
        <w:rPr>
          <w:color w:val="000000" w:themeColor="text1"/>
          <w:szCs w:val="24"/>
          <w:lang w:eastAsia="ar-SA"/>
        </w:rPr>
      </w:pPr>
      <w:r>
        <w:rPr>
          <w:szCs w:val="24"/>
          <w:lang w:eastAsia="ar-SA"/>
        </w:rPr>
        <w:tab/>
        <w:t xml:space="preserve">2021 m. </w:t>
      </w:r>
      <w:r w:rsidRPr="001D7DD6">
        <w:rPr>
          <w:szCs w:val="24"/>
          <w:lang w:eastAsia="ar-SA"/>
        </w:rPr>
        <w:t>Savivaldybėje</w:t>
      </w:r>
      <w:r>
        <w:rPr>
          <w:szCs w:val="24"/>
          <w:lang w:eastAsia="ar-SA"/>
        </w:rPr>
        <w:t xml:space="preserve"> automobilizacijos lygis (440  automobiliai/1 000 gyv.) buvo pakankamai aukštas ir turi tendencij</w:t>
      </w:r>
      <w:r>
        <w:rPr>
          <w:szCs w:val="24"/>
          <w:lang w:eastAsia="ar-SA"/>
        </w:rPr>
        <w:t xml:space="preserve">ą </w:t>
      </w:r>
      <w:r>
        <w:rPr>
          <w:color w:val="000000" w:themeColor="text1"/>
          <w:szCs w:val="24"/>
          <w:lang w:eastAsia="ar-SA"/>
        </w:rPr>
        <w:t>didėti. 2021 m. lyginant su 2020 m. individualių lengvųjų automobilių skaičius, tenkantis 1 000 gyventojų, padidėjo 11 vienetų (žr. 13 pav.).</w:t>
      </w:r>
    </w:p>
    <w:p w14:paraId="76E9F560" w14:textId="77777777" w:rsidR="00F15060" w:rsidRDefault="00A531F1">
      <w:pPr>
        <w:jc w:val="center"/>
        <w:rPr>
          <w:szCs w:val="24"/>
          <w:lang w:eastAsia="ar-SA"/>
        </w:rPr>
      </w:pPr>
      <w:r>
        <w:rPr>
          <w:noProof/>
        </w:rPr>
        <w:lastRenderedPageBreak/>
        <w:drawing>
          <wp:inline distT="0" distB="0" distL="0" distR="0" wp14:anchorId="215108F6" wp14:editId="3CD17C24">
            <wp:extent cx="6120130" cy="1800225"/>
            <wp:effectExtent l="0" t="0" r="0" b="0"/>
            <wp:docPr id="13" name="Diagrama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87752FF" w14:textId="77777777" w:rsidR="00F15060" w:rsidRDefault="00F15060">
      <w:pPr>
        <w:jc w:val="center"/>
        <w:rPr>
          <w:sz w:val="16"/>
          <w:szCs w:val="16"/>
          <w:lang w:eastAsia="ar-SA"/>
        </w:rPr>
      </w:pPr>
    </w:p>
    <w:p w14:paraId="64B7C27F" w14:textId="77777777" w:rsidR="00F15060" w:rsidRDefault="00A531F1">
      <w:pPr>
        <w:ind w:firstLine="709"/>
        <w:jc w:val="both"/>
        <w:rPr>
          <w:rFonts w:eastAsia="Cambria"/>
          <w:bCs/>
          <w:sz w:val="16"/>
          <w:szCs w:val="16"/>
        </w:rPr>
      </w:pPr>
      <w:r>
        <w:rPr>
          <w:rFonts w:eastAsia="Cambria"/>
          <w:bCs/>
          <w:sz w:val="16"/>
          <w:szCs w:val="16"/>
        </w:rPr>
        <w:t xml:space="preserve">13 pav. Šiaulių mieste individualių lengvųjų automobilių skaičius, tenkantis 1 000 gyventojų, </w:t>
      </w:r>
      <w:r>
        <w:rPr>
          <w:rFonts w:eastAsia="Cambria"/>
          <w:bCs/>
          <w:sz w:val="16"/>
          <w:szCs w:val="16"/>
        </w:rPr>
        <w:t>2018-2021 metais. Šaltinis - Lietuvos statistikos departamentas</w:t>
      </w:r>
    </w:p>
    <w:p w14:paraId="78AD7560" w14:textId="77777777" w:rsidR="00F15060" w:rsidRDefault="00F15060">
      <w:pPr>
        <w:ind w:firstLine="709"/>
        <w:jc w:val="both"/>
        <w:rPr>
          <w:rFonts w:eastAsia="Cambria"/>
          <w:bCs/>
          <w:sz w:val="16"/>
          <w:szCs w:val="16"/>
        </w:rPr>
      </w:pPr>
    </w:p>
    <w:p w14:paraId="317CCBA7" w14:textId="77777777" w:rsidR="00F15060" w:rsidRDefault="00A531F1">
      <w:pPr>
        <w:spacing w:after="120"/>
        <w:ind w:firstLine="709"/>
        <w:jc w:val="both"/>
        <w:rPr>
          <w:szCs w:val="24"/>
          <w:lang w:eastAsia="ar-SA"/>
        </w:rPr>
      </w:pPr>
      <w:r>
        <w:rPr>
          <w:szCs w:val="24"/>
          <w:lang w:eastAsia="ar-SA"/>
        </w:rPr>
        <w:t>Labai svarbu pritaikyti susisiekimo infrastruktūrą pėstiesiems, dviratininkams ir sudaryti saugias eismo sąlygas visiems eismo dalyviams.. Yra matoma, kad kelių eismo įvykių, įvykusių Šiaulių</w:t>
      </w:r>
      <w:r>
        <w:rPr>
          <w:szCs w:val="24"/>
          <w:lang w:eastAsia="ar-SA"/>
        </w:rPr>
        <w:t xml:space="preserve"> mieste, skaičius mažėja, tačiau jis išlieka didelis lyginant su kitais Europos miestais. Lyginant Šiaulių miestą su kitais Lietuvos didžiaisiais miestais, Šiauliuose 2018–2021 m. yra vienas iš mažiausių kelių eismo įvykių skaičius. 2022 m. sausio – spalio</w:t>
      </w:r>
      <w:r>
        <w:rPr>
          <w:szCs w:val="24"/>
          <w:lang w:eastAsia="ar-SA"/>
        </w:rPr>
        <w:t xml:space="preserve"> mėn. Šiauliuose įvyko 104 kelių eismo įvykiai (žr. 14 pav.).</w:t>
      </w:r>
    </w:p>
    <w:p w14:paraId="1B9D8F2D" w14:textId="77777777" w:rsidR="00F15060" w:rsidRDefault="00A531F1">
      <w:pPr>
        <w:rPr>
          <w:szCs w:val="24"/>
        </w:rPr>
      </w:pPr>
      <w:r>
        <w:rPr>
          <w:noProof/>
        </w:rPr>
        <w:drawing>
          <wp:inline distT="0" distB="0" distL="0" distR="0" wp14:anchorId="4B944273" wp14:editId="11C619A9">
            <wp:extent cx="6120130" cy="1800225"/>
            <wp:effectExtent l="0" t="0" r="0" b="0"/>
            <wp:docPr id="14" name="Diagram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68A6C18" w14:textId="77777777" w:rsidR="00F15060" w:rsidRDefault="00A531F1">
      <w:pPr>
        <w:ind w:firstLine="720"/>
        <w:jc w:val="both"/>
        <w:rPr>
          <w:sz w:val="16"/>
          <w:szCs w:val="16"/>
          <w:lang w:eastAsia="ar-SA"/>
        </w:rPr>
      </w:pPr>
      <w:r>
        <w:rPr>
          <w:sz w:val="16"/>
          <w:szCs w:val="16"/>
          <w:lang w:eastAsia="ar-SA"/>
        </w:rPr>
        <w:t>14 pav. Šiaulių mieste įvykusių kelių eismo įvykių, kuriuose nukentėjo žmonės, skaičius 2018-2022 m. Šaltinis - Lietuvos statistikos departamentas.</w:t>
      </w:r>
    </w:p>
    <w:p w14:paraId="076197C9" w14:textId="77777777" w:rsidR="00F15060" w:rsidRDefault="00A531F1">
      <w:pPr>
        <w:ind w:firstLine="720"/>
        <w:jc w:val="both"/>
        <w:rPr>
          <w:sz w:val="16"/>
          <w:szCs w:val="16"/>
          <w:lang w:eastAsia="ar-SA"/>
        </w:rPr>
      </w:pPr>
      <w:r>
        <w:rPr>
          <w:sz w:val="16"/>
          <w:szCs w:val="16"/>
          <w:lang w:eastAsia="ar-SA"/>
        </w:rPr>
        <w:t>*2022 m. sausio – spalio mėn. duomenys</w:t>
      </w:r>
    </w:p>
    <w:p w14:paraId="46089CF0" w14:textId="77777777" w:rsidR="00F15060" w:rsidRDefault="00F15060">
      <w:pPr>
        <w:rPr>
          <w:szCs w:val="24"/>
          <w:lang w:eastAsia="ar-SA"/>
        </w:rPr>
      </w:pPr>
    </w:p>
    <w:p w14:paraId="53796F64" w14:textId="77777777" w:rsidR="00F15060" w:rsidRDefault="00A531F1">
      <w:pPr>
        <w:ind w:firstLine="720"/>
        <w:jc w:val="both"/>
        <w:rPr>
          <w:szCs w:val="24"/>
          <w:lang w:eastAsia="ar-SA"/>
        </w:rPr>
      </w:pPr>
      <w:r>
        <w:rPr>
          <w:szCs w:val="24"/>
          <w:lang w:eastAsia="ar-SA"/>
        </w:rPr>
        <w:t>Šiau</w:t>
      </w:r>
      <w:r>
        <w:rPr>
          <w:szCs w:val="24"/>
          <w:lang w:eastAsia="ar-SA"/>
        </w:rPr>
        <w:t>lių mieste įvykusių kelių eismo įvykių, kuriuose buvo sužeistų žmonių, skaičius mažėja. Lyginant Šiaulių miestą su kitais Lietuvos didžiaisiais miestais – Šiaulių mieste kelių eismo įvykiuose sužeistų bei žuvusių asmenų skaičius išlieka mažiausias. 2022 m.</w:t>
      </w:r>
      <w:r>
        <w:rPr>
          <w:szCs w:val="24"/>
          <w:lang w:eastAsia="ar-SA"/>
        </w:rPr>
        <w:t xml:space="preserve"> sausio – spalio mėn. kelių eismo įvykiuose buvo sužeista 108 asmenys, o žuvusių – 4 asmenys (žr. 15 pav.).</w:t>
      </w:r>
    </w:p>
    <w:p w14:paraId="74B31EC0" w14:textId="77777777" w:rsidR="00F15060" w:rsidRDefault="00F15060">
      <w:pPr>
        <w:ind w:firstLine="720"/>
        <w:jc w:val="both"/>
        <w:rPr>
          <w:szCs w:val="24"/>
          <w:lang w:eastAsia="ar-SA"/>
        </w:rPr>
      </w:pPr>
    </w:p>
    <w:p w14:paraId="16AF9A46" w14:textId="77777777" w:rsidR="00F15060" w:rsidRDefault="00A531F1">
      <w:pPr>
        <w:jc w:val="both"/>
        <w:rPr>
          <w:szCs w:val="24"/>
          <w:lang w:eastAsia="ar-SA"/>
        </w:rPr>
      </w:pPr>
      <w:r>
        <w:rPr>
          <w:noProof/>
        </w:rPr>
        <w:drawing>
          <wp:inline distT="0" distB="0" distL="0" distR="0" wp14:anchorId="77D320BD" wp14:editId="799BE346">
            <wp:extent cx="6120130" cy="1979930"/>
            <wp:effectExtent l="0" t="0" r="0" b="0"/>
            <wp:docPr id="15" name="Diagra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9BE1FE8" w14:textId="77777777" w:rsidR="00F15060" w:rsidRDefault="00A531F1">
      <w:pPr>
        <w:ind w:firstLine="720"/>
        <w:jc w:val="both"/>
        <w:rPr>
          <w:rFonts w:eastAsia="Cambria"/>
          <w:bCs/>
          <w:sz w:val="16"/>
          <w:szCs w:val="16"/>
        </w:rPr>
      </w:pPr>
      <w:r>
        <w:rPr>
          <w:rFonts w:eastAsia="Cambria"/>
          <w:bCs/>
          <w:sz w:val="16"/>
          <w:szCs w:val="16"/>
        </w:rPr>
        <w:lastRenderedPageBreak/>
        <w:t>15 pav. Šiaulių mieste įvykusių kelių eismo įvykių skaičius, kuriuose buvo sužeistų ir žuvusių žmonių, 2018-2022 m. Šaltinis - Lietuvos statistik</w:t>
      </w:r>
      <w:r>
        <w:rPr>
          <w:rFonts w:eastAsia="Cambria"/>
          <w:bCs/>
          <w:sz w:val="16"/>
          <w:szCs w:val="16"/>
        </w:rPr>
        <w:t>os departamentas</w:t>
      </w:r>
    </w:p>
    <w:p w14:paraId="3DDAF520" w14:textId="77777777" w:rsidR="00F15060" w:rsidRDefault="00A531F1">
      <w:pPr>
        <w:ind w:firstLine="720"/>
        <w:jc w:val="both"/>
        <w:rPr>
          <w:sz w:val="16"/>
          <w:szCs w:val="16"/>
          <w:lang w:eastAsia="ar-SA"/>
        </w:rPr>
      </w:pPr>
      <w:r>
        <w:rPr>
          <w:sz w:val="16"/>
          <w:szCs w:val="16"/>
          <w:lang w:eastAsia="ar-SA"/>
        </w:rPr>
        <w:t>*2022 m. sausio – spalio mėn. duomenys</w:t>
      </w:r>
    </w:p>
    <w:p w14:paraId="13FAB168" w14:textId="77777777" w:rsidR="00F15060" w:rsidRDefault="00F15060">
      <w:pPr>
        <w:ind w:firstLine="360"/>
        <w:jc w:val="both"/>
        <w:rPr>
          <w:szCs w:val="24"/>
          <w:lang w:eastAsia="ar-SA"/>
        </w:rPr>
      </w:pPr>
    </w:p>
    <w:p w14:paraId="1374A206" w14:textId="77777777" w:rsidR="00F15060" w:rsidRDefault="00A531F1">
      <w:pPr>
        <w:ind w:firstLine="732"/>
        <w:jc w:val="both"/>
        <w:rPr>
          <w:szCs w:val="24"/>
          <w:lang w:eastAsia="ar-SA"/>
        </w:rPr>
      </w:pPr>
      <w:r>
        <w:rPr>
          <w:szCs w:val="24"/>
          <w:lang w:eastAsia="ar-SA"/>
        </w:rPr>
        <w:t>Šiaulių miesto teritorijos kompaktiškumas, nemotorizuotam transporto eismui palankus miesto reljefas, pagrindinių traukos objektų mieste išsidėstymas ir pasiekiamumas atstumo atžvilgiu yra  pagrindin</w:t>
      </w:r>
      <w:r>
        <w:rPr>
          <w:szCs w:val="24"/>
          <w:lang w:eastAsia="ar-SA"/>
        </w:rPr>
        <w:t xml:space="preserve">iai faktoriai, sukuriantys palankias sąlygas </w:t>
      </w:r>
      <w:proofErr w:type="spellStart"/>
      <w:r>
        <w:rPr>
          <w:szCs w:val="24"/>
          <w:lang w:eastAsia="ar-SA"/>
        </w:rPr>
        <w:t>bevariklio</w:t>
      </w:r>
      <w:proofErr w:type="spellEnd"/>
      <w:r>
        <w:rPr>
          <w:szCs w:val="24"/>
          <w:lang w:eastAsia="ar-SA"/>
        </w:rPr>
        <w:t xml:space="preserve"> transporto infrastruktūros vystymui Šiaulių mieste. Šiaulių m. yra pakankamai palankus dviračių transporto vystymui dėl pakankamai lygaus reljefo, kompaktiško išplanavimo ir nedidelių atstumų tarp pag</w:t>
      </w:r>
      <w:r>
        <w:rPr>
          <w:szCs w:val="24"/>
          <w:lang w:eastAsia="ar-SA"/>
        </w:rPr>
        <w:t xml:space="preserve">rindinių traukos objektų, dviračių naudojimo tradicijų. Šiuo metu mieste atgimsta dviračių transportas. Nauji dviračių takai įrengiami pagal Savivaldybės Tarybos patvirtintą Dviračių transporto vystymo Šiaulių mieste schemą. Pagal ją ateityje mieste turės </w:t>
      </w:r>
      <w:r>
        <w:rPr>
          <w:szCs w:val="24"/>
          <w:lang w:eastAsia="ar-SA"/>
        </w:rPr>
        <w:t xml:space="preserve">būti nutiesta bei pažymėta  apie 60 km naujų dviračių takų su dviračių saugojimo aikštelėmis bei laikymo vietomis. Šiaulių turizmo informacijos centas kviečia visus pasivažinėti dviračiais po Šiaulius (yra sudaryti maršrutai) bei siūloma dviračių nuoma. </w:t>
      </w:r>
    </w:p>
    <w:p w14:paraId="7C787F57" w14:textId="77777777" w:rsidR="00F15060" w:rsidRDefault="00A531F1">
      <w:pPr>
        <w:spacing w:after="120"/>
        <w:ind w:firstLine="709"/>
        <w:jc w:val="both"/>
        <w:rPr>
          <w:color w:val="000000" w:themeColor="text1"/>
          <w:szCs w:val="24"/>
          <w:lang w:eastAsia="ar-SA"/>
        </w:rPr>
      </w:pPr>
      <w:r>
        <w:rPr>
          <w:szCs w:val="24"/>
          <w:lang w:eastAsia="ar-SA"/>
        </w:rPr>
        <w:t>N</w:t>
      </w:r>
      <w:r>
        <w:rPr>
          <w:szCs w:val="24"/>
          <w:lang w:eastAsia="ar-SA"/>
        </w:rPr>
        <w:t xml:space="preserve">uo COVID-19 pandemijos kone skaidžiausiai nukentėjo turizmo sektorius – keliautojams užvertos sienos, privaloma izoliacija, taikomi vietiniai judėjimo ribojimai. Turistų skaičius Šiaulių mieste 2020 m. lyginant su 2019 m., sumažėjo 31,7 proc. arba 20,9 </w:t>
      </w:r>
      <w:r>
        <w:rPr>
          <w:color w:val="000000" w:themeColor="text1"/>
          <w:szCs w:val="24"/>
          <w:lang w:eastAsia="ar-SA"/>
        </w:rPr>
        <w:t>tūk</w:t>
      </w:r>
      <w:r>
        <w:rPr>
          <w:color w:val="000000" w:themeColor="text1"/>
          <w:szCs w:val="24"/>
          <w:lang w:eastAsia="ar-SA"/>
        </w:rPr>
        <w:t>st. asmenų, o 2021 lyginant su 2020 m. turistų skaičius apgyvendinimo įstaigose sumažėjo 11 146 asmenų arba 24,81 proc. 2022 m. sausio – spalio mėn. Šiaulių mieste apgyvendintų turistų skaičius siekė 28 162 žmonių (žr. 16 pav.).</w:t>
      </w:r>
    </w:p>
    <w:p w14:paraId="35BA3187" w14:textId="77777777" w:rsidR="00F15060" w:rsidRDefault="00A531F1">
      <w:pPr>
        <w:jc w:val="center"/>
        <w:rPr>
          <w:color w:val="000000" w:themeColor="text1"/>
          <w:szCs w:val="24"/>
          <w:lang w:eastAsia="ar-SA"/>
        </w:rPr>
      </w:pPr>
      <w:r>
        <w:rPr>
          <w:noProof/>
        </w:rPr>
        <w:drawing>
          <wp:inline distT="0" distB="0" distL="0" distR="0" wp14:anchorId="6C6AF4EE" wp14:editId="5E433C14">
            <wp:extent cx="6120130" cy="1799590"/>
            <wp:effectExtent l="0" t="0" r="0" b="0"/>
            <wp:docPr id="16" name="Diagra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30AEAE0" w14:textId="77777777" w:rsidR="00F15060" w:rsidRDefault="00A531F1">
      <w:pPr>
        <w:ind w:firstLine="709"/>
        <w:jc w:val="both"/>
        <w:rPr>
          <w:sz w:val="16"/>
          <w:szCs w:val="16"/>
          <w:lang w:eastAsia="ar-SA"/>
        </w:rPr>
      </w:pPr>
      <w:r>
        <w:rPr>
          <w:sz w:val="16"/>
          <w:szCs w:val="16"/>
          <w:lang w:eastAsia="ar-SA"/>
        </w:rPr>
        <w:t>16 pav. Šiaulių mieste ap</w:t>
      </w:r>
      <w:r>
        <w:rPr>
          <w:sz w:val="16"/>
          <w:szCs w:val="16"/>
          <w:lang w:eastAsia="ar-SA"/>
        </w:rPr>
        <w:t>gyvendintų turistų skaičius 2018-2022 metais. Šaltinis - Lietuvos statistikos departamentas</w:t>
      </w:r>
    </w:p>
    <w:p w14:paraId="14E15D42" w14:textId="77777777" w:rsidR="00F15060" w:rsidRDefault="00A531F1">
      <w:pPr>
        <w:ind w:firstLine="720"/>
        <w:jc w:val="both"/>
        <w:rPr>
          <w:sz w:val="16"/>
          <w:szCs w:val="16"/>
          <w:lang w:eastAsia="ar-SA"/>
        </w:rPr>
      </w:pPr>
      <w:r>
        <w:rPr>
          <w:sz w:val="16"/>
          <w:szCs w:val="16"/>
          <w:lang w:eastAsia="ar-SA"/>
        </w:rPr>
        <w:t>*2022 m. sausio – spalio mėn. duomenys</w:t>
      </w:r>
    </w:p>
    <w:p w14:paraId="24C36433" w14:textId="77777777" w:rsidR="00F15060" w:rsidRDefault="00F15060">
      <w:pPr>
        <w:ind w:firstLine="720"/>
        <w:jc w:val="center"/>
        <w:rPr>
          <w:rFonts w:eastAsia="Arial Unicode MS"/>
          <w:b/>
          <w:szCs w:val="24"/>
          <w:lang w:eastAsia="ar-SA"/>
        </w:rPr>
      </w:pPr>
    </w:p>
    <w:p w14:paraId="76E7CD58" w14:textId="77777777" w:rsidR="00F15060" w:rsidRDefault="00A531F1">
      <w:pPr>
        <w:ind w:firstLine="720"/>
        <w:jc w:val="center"/>
        <w:rPr>
          <w:rFonts w:eastAsia="Arial Unicode MS"/>
          <w:b/>
          <w:szCs w:val="24"/>
          <w:lang w:eastAsia="ar-SA"/>
        </w:rPr>
      </w:pPr>
      <w:r>
        <w:rPr>
          <w:rFonts w:eastAsia="Arial Unicode MS"/>
          <w:b/>
          <w:szCs w:val="24"/>
          <w:lang w:eastAsia="ar-SA"/>
        </w:rPr>
        <w:t>III SKYRIUS</w:t>
      </w:r>
    </w:p>
    <w:p w14:paraId="35BD9A7C" w14:textId="77777777" w:rsidR="00F15060" w:rsidRDefault="00A531F1">
      <w:pPr>
        <w:ind w:firstLine="720"/>
        <w:jc w:val="center"/>
        <w:rPr>
          <w:rFonts w:eastAsia="Arial Unicode MS"/>
          <w:b/>
          <w:szCs w:val="24"/>
          <w:lang w:eastAsia="ar-SA"/>
        </w:rPr>
      </w:pPr>
      <w:r>
        <w:rPr>
          <w:rFonts w:eastAsia="Arial Unicode MS"/>
          <w:b/>
          <w:szCs w:val="24"/>
          <w:lang w:eastAsia="ar-SA"/>
        </w:rPr>
        <w:t>VEIKLOS PRIORITETAI</w:t>
      </w:r>
    </w:p>
    <w:p w14:paraId="45DC6814" w14:textId="77777777" w:rsidR="00F15060" w:rsidRDefault="00F15060">
      <w:pPr>
        <w:jc w:val="both"/>
        <w:rPr>
          <w:szCs w:val="24"/>
          <w:highlight w:val="green"/>
          <w:lang w:eastAsia="ar-SA"/>
        </w:rPr>
      </w:pPr>
    </w:p>
    <w:p w14:paraId="3391A9B9" w14:textId="77777777" w:rsidR="00F15060" w:rsidRDefault="00A531F1">
      <w:pPr>
        <w:ind w:firstLine="709"/>
        <w:jc w:val="both"/>
        <w:rPr>
          <w:szCs w:val="24"/>
          <w:lang w:eastAsia="ar-SA"/>
        </w:rPr>
      </w:pPr>
      <w:r>
        <w:rPr>
          <w:szCs w:val="24"/>
          <w:lang w:eastAsia="ar-SA"/>
        </w:rPr>
        <w:t>Po 2019 m. balandžio 18 d., įvykusių  Savivaldybės tarybos rinkimų, buvo pasirašyta Šiaulių miesto savivaldybės valdančiosios koalicijos 2019-2023 metų veiklos programa „Žmogus. Bendruomenė. Savivalda“. Šioje programoje koalicijos partneriai sutarė darbe v</w:t>
      </w:r>
      <w:r>
        <w:rPr>
          <w:szCs w:val="24"/>
          <w:lang w:eastAsia="ar-SA"/>
        </w:rPr>
        <w:t>adovautis minėta programa ir programos pagrindu parengtu Šiaulių miesto savivaldybės valdančiosios koalicijos  2019–2023 m. programos įgyvendinimo priemonių planu, kuris per ateinančius kelerius metus turės būti įgyvendintas. Įgyvendinant minėtą planą, Sav</w:t>
      </w:r>
      <w:r>
        <w:rPr>
          <w:szCs w:val="24"/>
          <w:lang w:eastAsia="ar-SA"/>
        </w:rPr>
        <w:t xml:space="preserve">ivaldybės veikla yra orientuojama į darbus miesto ūkiui ir plėtrai, investicijas ir ekonomiką, rūpybą, bendruomenę, administraciją, mokslą, kultūrą ir sportą ir E(I)migraciją. </w:t>
      </w:r>
    </w:p>
    <w:p w14:paraId="7628EB9B" w14:textId="77777777" w:rsidR="00F15060" w:rsidRDefault="00A531F1">
      <w:pPr>
        <w:ind w:firstLine="709"/>
        <w:jc w:val="both"/>
        <w:rPr>
          <w:szCs w:val="24"/>
          <w:lang w:eastAsia="ar-SA"/>
        </w:rPr>
      </w:pPr>
      <w:r>
        <w:rPr>
          <w:szCs w:val="24"/>
          <w:lang w:eastAsia="ar-SA"/>
        </w:rPr>
        <w:t>Toliau pateikiama glausta informacija, ką Savivaldybės institucijos ketina nuve</w:t>
      </w:r>
      <w:r>
        <w:rPr>
          <w:szCs w:val="24"/>
          <w:lang w:eastAsia="ar-SA"/>
        </w:rPr>
        <w:t>ikti 2023–2025 m.</w:t>
      </w:r>
    </w:p>
    <w:p w14:paraId="1AE38B80" w14:textId="77777777" w:rsidR="00F15060" w:rsidRDefault="00A531F1">
      <w:pPr>
        <w:ind w:firstLine="567"/>
        <w:jc w:val="both"/>
        <w:rPr>
          <w:rFonts w:eastAsia="Lucida Sans Unicode"/>
          <w:szCs w:val="24"/>
          <w:lang w:eastAsia="ar-SA"/>
        </w:rPr>
      </w:pPr>
      <w:r>
        <w:rPr>
          <w:b/>
          <w:szCs w:val="24"/>
          <w:lang w:eastAsia="ar-SA"/>
        </w:rPr>
        <w:t xml:space="preserve">Miesto ūkis ir plėtra. </w:t>
      </w:r>
      <w:r>
        <w:rPr>
          <w:rFonts w:eastAsia="Lucida Sans Unicode"/>
          <w:szCs w:val="24"/>
          <w:lang w:eastAsia="ar-SA"/>
        </w:rPr>
        <w:t>Savivaldybės kapitalo valdomos komunalinių paslaugų įmonės užtikrina optimalų paslaugų kokybės ir kainos santykį. Šiaulių mieste vykdomas centralizuotas geriamojo vandens ir šilumos tiekimas, nuotekų šalinimas bei p</w:t>
      </w:r>
      <w:r>
        <w:rPr>
          <w:rFonts w:eastAsia="Lucida Sans Unicode"/>
          <w:szCs w:val="24"/>
          <w:lang w:eastAsia="ar-SA"/>
        </w:rPr>
        <w:t xml:space="preserve">lanuojama plėtra. Vyrauja sukurta ir sistemingai vystoma komunalinių atliekų tvarkymo sistema. </w:t>
      </w:r>
    </w:p>
    <w:p w14:paraId="266B8073" w14:textId="77777777" w:rsidR="00F15060" w:rsidRDefault="00A531F1">
      <w:pPr>
        <w:ind w:firstLine="567"/>
        <w:jc w:val="both"/>
        <w:rPr>
          <w:color w:val="000000" w:themeColor="text1"/>
          <w:szCs w:val="24"/>
        </w:rPr>
      </w:pPr>
      <w:r>
        <w:rPr>
          <w:color w:val="000000" w:themeColor="text1"/>
          <w:szCs w:val="24"/>
        </w:rPr>
        <w:lastRenderedPageBreak/>
        <w:t xml:space="preserve">Tęsiamas projekto „Komunalinių atliekų rūšiuojamojo surinkimo infrastruktūros plėtra Šiaulių regione“ įgyvendinimas, kurio tikslas – pagerinti </w:t>
      </w:r>
      <w:r>
        <w:rPr>
          <w:color w:val="000000" w:themeColor="text1"/>
          <w:szCs w:val="24"/>
        </w:rPr>
        <w:t>komunalinių atliekų tvarkymo sistemą Šiaulių regione, išplečiant komunalinių atliekų rūšiuojamojo surinkimo infrastruktūrą ir didinant visuomenės sąmoningumą atliekų prevencijos bei tvarkymo klausimais.  Šiuo projektu bus visame mieste įrengtos 300 vnt. pu</w:t>
      </w:r>
      <w:r>
        <w:rPr>
          <w:color w:val="000000" w:themeColor="text1"/>
          <w:szCs w:val="24"/>
        </w:rPr>
        <w:t>siau požeminių atliekų surinkimo konteinerių aikštelės, jose sumontuojant 1 345 vnt. pusiau požeminių atliekų surinkimo konteinerių. Taip pat bus įrengta didelio gabarito atliekų surinkimo aikštelė (DGASA) su pakartotiniam panaudojimui tinkamų atliekų suri</w:t>
      </w:r>
      <w:r>
        <w:rPr>
          <w:color w:val="000000" w:themeColor="text1"/>
          <w:szCs w:val="24"/>
        </w:rPr>
        <w:t>nkimu. Įrengus pusiau požeminių atliekų surinkimo konteinerių aikšteles ir didelio gabarito atliekų surinkimo aikštelę, bus sukurti / pagerinti atskiro komunalinių atliekų surinkimo pajėgumai – 8 778 t/metus.</w:t>
      </w:r>
    </w:p>
    <w:p w14:paraId="052B722E" w14:textId="77777777" w:rsidR="00F15060" w:rsidRDefault="00A531F1">
      <w:pPr>
        <w:ind w:firstLine="567"/>
        <w:jc w:val="both"/>
        <w:rPr>
          <w:rFonts w:eastAsia="Lucida Sans Unicode"/>
          <w:color w:val="000000"/>
          <w:lang w:eastAsia="ar-SA"/>
        </w:rPr>
      </w:pPr>
      <w:r>
        <w:rPr>
          <w:rFonts w:eastAsia="Lucida Sans Unicode"/>
          <w:color w:val="000000" w:themeColor="text1"/>
          <w:lang w:eastAsia="ar-SA"/>
        </w:rPr>
        <w:t>Diegiama maisto atliekų surinkimo ir tvarkymo s</w:t>
      </w:r>
      <w:r>
        <w:rPr>
          <w:rFonts w:eastAsia="Lucida Sans Unicode"/>
          <w:color w:val="000000" w:themeColor="text1"/>
          <w:lang w:eastAsia="ar-SA"/>
        </w:rPr>
        <w:t xml:space="preserve">istema. 2023 m VšĮ Šiaulių regiono atliekų tvarkymo centras planuoja įsigyti maisto atliekų apdorojimo įrangą. </w:t>
      </w:r>
    </w:p>
    <w:p w14:paraId="6EC7FD3D" w14:textId="77777777" w:rsidR="00F15060" w:rsidRDefault="00A531F1">
      <w:pPr>
        <w:ind w:firstLine="567"/>
        <w:jc w:val="both"/>
        <w:rPr>
          <w:color w:val="000000" w:themeColor="text1"/>
          <w:lang w:eastAsia="ar-SA"/>
        </w:rPr>
      </w:pPr>
      <w:r>
        <w:rPr>
          <w:lang w:eastAsia="ar-SA"/>
        </w:rPr>
        <w:t>Šiaulių miestas pasižymi unikalia gamta, žaliais plotais, todėl yra būtina išnaudoti turimą potencialą (</w:t>
      </w:r>
      <w:r>
        <w:rPr>
          <w:lang w:eastAsia="lt-LT"/>
        </w:rPr>
        <w:t>du dideli ežerai, iš kurių vienas miesto</w:t>
      </w:r>
      <w:r>
        <w:rPr>
          <w:lang w:eastAsia="lt-LT"/>
        </w:rPr>
        <w:t xml:space="preserve"> centre, daug žaliųjų plotų</w:t>
      </w:r>
      <w:r>
        <w:rPr>
          <w:lang w:eastAsia="ar-SA"/>
        </w:rPr>
        <w:t xml:space="preserve">), gerinti viešųjų erdvių bei teritorijų kokybę, t. y. pritaikyti viešąsias erdves, panaudoti gamtos resursus rekreacijai, išvystyti parkų infrastruktūrą ir t.t.  </w:t>
      </w:r>
      <w:r>
        <w:rPr>
          <w:lang w:eastAsia="lt-LT"/>
        </w:rPr>
        <w:t xml:space="preserve">2023 m. planuojama baigti </w:t>
      </w:r>
      <w:proofErr w:type="spellStart"/>
      <w:r>
        <w:rPr>
          <w:color w:val="000000"/>
        </w:rPr>
        <w:t>Didždvario</w:t>
      </w:r>
      <w:proofErr w:type="spellEnd"/>
      <w:r>
        <w:rPr>
          <w:color w:val="000000"/>
        </w:rPr>
        <w:t xml:space="preserve"> parko ir </w:t>
      </w:r>
      <w:r>
        <w:rPr>
          <w:color w:val="000000" w:themeColor="text1"/>
        </w:rPr>
        <w:t>S. Lukauskio g.</w:t>
      </w:r>
      <w:r>
        <w:rPr>
          <w:color w:val="000000"/>
        </w:rPr>
        <w:t xml:space="preserve"> sutv</w:t>
      </w:r>
      <w:r>
        <w:rPr>
          <w:color w:val="000000"/>
        </w:rPr>
        <w:t xml:space="preserve">arkymą atnaujinant </w:t>
      </w:r>
      <w:r>
        <w:rPr>
          <w:color w:val="000000" w:themeColor="text1"/>
        </w:rPr>
        <w:t xml:space="preserve">pėsčiųjų takų, apšvietimo infrastruktūrą, įrengiant mažosios architektūros elementus. </w:t>
      </w:r>
    </w:p>
    <w:p w14:paraId="094B05A6" w14:textId="77777777" w:rsidR="00F15060" w:rsidRDefault="00A531F1">
      <w:pPr>
        <w:ind w:firstLine="567"/>
        <w:jc w:val="both"/>
        <w:rPr>
          <w:color w:val="000000" w:themeColor="text1"/>
        </w:rPr>
      </w:pPr>
      <w:r>
        <w:rPr>
          <w:rFonts w:eastAsia="Cambria"/>
        </w:rPr>
        <w:t>Siekiant tobulinti miesto vidaus susisiekimo sistemą, planuojama remontuoti, rekonstruoti gatves, įrengti naujas jų atkarpas. 2023 m. n</w:t>
      </w:r>
      <w:r>
        <w:t>umatyta remontu</w:t>
      </w:r>
      <w:r>
        <w:t xml:space="preserve">oti Serbentų g nuo Pramonės g iki </w:t>
      </w:r>
      <w:proofErr w:type="spellStart"/>
      <w:r>
        <w:t>Aukštabalio</w:t>
      </w:r>
      <w:proofErr w:type="spellEnd"/>
      <w:r>
        <w:t xml:space="preserve"> g aplinkkelio, rekonstruoti Serbentų g - Pramonės g sankryžą,  remontuoti Aerouosto gatvę, įrengiant pėsčiųjų-dviračių takus, </w:t>
      </w:r>
      <w:r>
        <w:rPr>
          <w:color w:val="000000" w:themeColor="text1"/>
        </w:rPr>
        <w:t>tęsti Dainų tako remonto darbus, remontuoti takus prie švietimo įstaigų.</w:t>
      </w:r>
    </w:p>
    <w:p w14:paraId="1E2467C8" w14:textId="77777777" w:rsidR="00F15060" w:rsidRDefault="00A531F1">
      <w:pPr>
        <w:pStyle w:val="Paprastasistekstas"/>
        <w:ind w:firstLine="567"/>
        <w:jc w:val="both"/>
        <w:rPr>
          <w:rFonts w:ascii="Times New Roman" w:hAnsi="Times New Roman" w:cs="Times New Roman"/>
          <w:sz w:val="24"/>
          <w:szCs w:val="24"/>
        </w:rPr>
      </w:pPr>
      <w:r>
        <w:rPr>
          <w:rFonts w:ascii="Times New Roman" w:hAnsi="Times New Roman" w:cs="Times New Roman"/>
          <w:sz w:val="24"/>
          <w:szCs w:val="24"/>
        </w:rPr>
        <w:t>Įgyvendinan</w:t>
      </w:r>
      <w:r>
        <w:rPr>
          <w:rFonts w:ascii="Times New Roman" w:hAnsi="Times New Roman" w:cs="Times New Roman"/>
          <w:sz w:val="24"/>
          <w:szCs w:val="24"/>
        </w:rPr>
        <w:t>t Šiaulių miesto darnaus Judumo planą, 2022</w:t>
      </w:r>
      <w:r>
        <w:rPr>
          <w:color w:val="000000"/>
          <w:sz w:val="24"/>
        </w:rPr>
        <w:t>–</w:t>
      </w:r>
      <w:r>
        <w:rPr>
          <w:rFonts w:ascii="Times New Roman" w:hAnsi="Times New Roman" w:cs="Times New Roman"/>
          <w:sz w:val="24"/>
          <w:szCs w:val="24"/>
        </w:rPr>
        <w:t xml:space="preserve">2023 m. projektuojama susisiekimo dviračiais infrastruktūra Tilžės, Vilniaus, Karaliaučiaus, Pramonės, Liejyklos gatvėse, tako tarp </w:t>
      </w:r>
      <w:proofErr w:type="spellStart"/>
      <w:r>
        <w:rPr>
          <w:rFonts w:ascii="Times New Roman" w:hAnsi="Times New Roman" w:cs="Times New Roman"/>
          <w:sz w:val="24"/>
          <w:szCs w:val="24"/>
        </w:rPr>
        <w:t>Aukštabalio</w:t>
      </w:r>
      <w:proofErr w:type="spellEnd"/>
      <w:r>
        <w:rPr>
          <w:rFonts w:ascii="Times New Roman" w:hAnsi="Times New Roman" w:cs="Times New Roman"/>
          <w:sz w:val="24"/>
          <w:szCs w:val="24"/>
        </w:rPr>
        <w:t xml:space="preserve"> g. ir Liejyklos bei Žuvininkų gatvių, Aušros al, Žemaitės g., Talkšo</w:t>
      </w:r>
      <w:r>
        <w:rPr>
          <w:rFonts w:ascii="Times New Roman" w:hAnsi="Times New Roman" w:cs="Times New Roman"/>
          <w:sz w:val="24"/>
          <w:szCs w:val="24"/>
        </w:rPr>
        <w:t xml:space="preserve">s ežero vakarinės pakrantės, Jablonskio gatvėje. </w:t>
      </w:r>
    </w:p>
    <w:p w14:paraId="75AE1927" w14:textId="77777777" w:rsidR="00F15060" w:rsidRDefault="00A531F1">
      <w:pPr>
        <w:pStyle w:val="Paprastasistekstas"/>
        <w:ind w:firstLine="567"/>
        <w:jc w:val="both"/>
        <w:rPr>
          <w:rFonts w:ascii="Times New Roman" w:hAnsi="Times New Roman" w:cs="Times New Roman"/>
          <w:sz w:val="24"/>
          <w:szCs w:val="24"/>
        </w:rPr>
      </w:pPr>
      <w:r>
        <w:rPr>
          <w:rFonts w:ascii="Times New Roman" w:hAnsi="Times New Roman" w:cs="Times New Roman"/>
          <w:sz w:val="24"/>
          <w:szCs w:val="24"/>
        </w:rPr>
        <w:t>Tęsiamas žvyruotų gatvių asfaltavimas. 2023 m planuojama asfaltuoti Dainavos gatvę ir taką, Skroblų, Utenos, Šaltalankių, Kretingos, Pasvalio, Švendrių gatves pagal sudarytą asfaltuojamų gatvių programą.</w:t>
      </w:r>
    </w:p>
    <w:p w14:paraId="3307E188" w14:textId="77777777" w:rsidR="00F15060" w:rsidRDefault="00A531F1">
      <w:pPr>
        <w:pStyle w:val="Paprastasistekstas"/>
        <w:ind w:firstLine="567"/>
        <w:jc w:val="both"/>
        <w:rPr>
          <w:rFonts w:ascii="Times New Roman" w:hAnsi="Times New Roman" w:cs="Times New Roman"/>
          <w:sz w:val="24"/>
          <w:szCs w:val="24"/>
        </w:rPr>
      </w:pPr>
      <w:r>
        <w:rPr>
          <w:rFonts w:ascii="Times New Roman" w:hAnsi="Times New Roman" w:cs="Times New Roman"/>
          <w:sz w:val="24"/>
          <w:szCs w:val="24"/>
        </w:rPr>
        <w:t>Vy</w:t>
      </w:r>
      <w:r>
        <w:rPr>
          <w:rFonts w:ascii="Times New Roman" w:hAnsi="Times New Roman" w:cs="Times New Roman"/>
          <w:sz w:val="24"/>
          <w:szCs w:val="24"/>
        </w:rPr>
        <w:t>kdant Savivaldybių infrastruktūros plėtros įstatymo nuostatas, 2023 m. dalį į programą surinktų infrastruktūros plėtros programos lėšų planuojama skirti gatvių asfaltavimui.</w:t>
      </w:r>
    </w:p>
    <w:p w14:paraId="5063FBB1" w14:textId="77777777" w:rsidR="00F15060" w:rsidRDefault="00A531F1">
      <w:pPr>
        <w:ind w:firstLine="567"/>
        <w:jc w:val="both"/>
        <w:rPr>
          <w:rFonts w:eastAsia="Calibri"/>
          <w:szCs w:val="24"/>
        </w:rPr>
      </w:pPr>
      <w:r>
        <w:rPr>
          <w:rFonts w:eastAsia="Calibri"/>
          <w:b/>
          <w:szCs w:val="24"/>
        </w:rPr>
        <w:t>Investicijos ir ekonomika</w:t>
      </w:r>
      <w:r>
        <w:rPr>
          <w:rFonts w:eastAsia="Calibri"/>
          <w:szCs w:val="24"/>
        </w:rPr>
        <w:t xml:space="preserve">. </w:t>
      </w:r>
      <w:r>
        <w:rPr>
          <w:szCs w:val="24"/>
          <w:lang w:eastAsia="ar-SA"/>
        </w:rPr>
        <w:t>Norint pas</w:t>
      </w:r>
      <w:r>
        <w:rPr>
          <w:szCs w:val="24"/>
          <w:lang w:eastAsia="en-GB"/>
        </w:rPr>
        <w:t>iekti prioriteto pažangos, būtina vystyti kry</w:t>
      </w:r>
      <w:r>
        <w:rPr>
          <w:szCs w:val="24"/>
          <w:lang w:eastAsia="en-GB"/>
        </w:rPr>
        <w:t xml:space="preserve">ptingą bendradarbiavimą skatinant verslą ir investicijas, ypatingai atkreipiant dėmesį į viešųjų paslaugų verslui procesų optimizavimą. </w:t>
      </w:r>
      <w:r>
        <w:rPr>
          <w:szCs w:val="24"/>
          <w:lang w:eastAsia="ar-SA"/>
        </w:rPr>
        <w:t xml:space="preserve">Kad būtų sukurta konkurencinga verslo aplinka, bus dirbama smulkaus verslo įmonių plėtros, </w:t>
      </w:r>
      <w:r>
        <w:rPr>
          <w:szCs w:val="24"/>
          <w:shd w:val="clear" w:color="auto" w:fill="FFFFFF"/>
          <w:lang w:eastAsia="ar-SA"/>
        </w:rPr>
        <w:t xml:space="preserve">investicijų pritraukimo ir </w:t>
      </w:r>
      <w:r>
        <w:rPr>
          <w:szCs w:val="24"/>
          <w:lang w:eastAsia="ar-SA"/>
        </w:rPr>
        <w:t>mi</w:t>
      </w:r>
      <w:r>
        <w:rPr>
          <w:szCs w:val="24"/>
          <w:lang w:eastAsia="ar-SA"/>
        </w:rPr>
        <w:t xml:space="preserve">esto žinomumo didinimo </w:t>
      </w:r>
      <w:r>
        <w:rPr>
          <w:szCs w:val="24"/>
          <w:shd w:val="clear" w:color="auto" w:fill="FFFFFF"/>
          <w:lang w:eastAsia="ar-SA"/>
        </w:rPr>
        <w:t xml:space="preserve">linkme. </w:t>
      </w:r>
    </w:p>
    <w:p w14:paraId="26BB949D" w14:textId="77777777" w:rsidR="00F15060" w:rsidRDefault="00A531F1">
      <w:pPr>
        <w:ind w:firstLine="720"/>
        <w:jc w:val="both"/>
        <w:rPr>
          <w:color w:val="000000" w:themeColor="text1"/>
          <w:lang w:eastAsia="ar-SA"/>
        </w:rPr>
      </w:pPr>
      <w:r>
        <w:rPr>
          <w:szCs w:val="24"/>
          <w:lang w:eastAsia="ar-SA"/>
        </w:rPr>
        <w:t>Smulkusis ir vidutinis verslas – tai lanksčiai prisitaikantis prie įvairių pokyčių, kuriantis naujas darbo vietas bei racionaliai naudojantis išteklius, sektorius, kuris turi lemiamą įtaką ekonomikos pokyčiams. Smulkaus vers</w:t>
      </w:r>
      <w:r>
        <w:rPr>
          <w:szCs w:val="24"/>
          <w:lang w:eastAsia="ar-SA"/>
        </w:rPr>
        <w:t xml:space="preserve">lo įmonių plėtra yra vienas iš prioritetinių Europos Sąjungos ir Lietuvos politinių tikslų, todėl, siekiant skatinti verslumą, 2023 m. yra numatomas smulkaus verslo skatinimo programos realizacija, </w:t>
      </w:r>
      <w:r>
        <w:rPr>
          <w:rFonts w:eastAsia="Lucida Sans Unicode"/>
          <w:bCs/>
          <w:szCs w:val="24"/>
          <w:lang w:eastAsia="ar-SA"/>
        </w:rPr>
        <w:t>skiriant didelį dėmesį naujai besikuriančioms įmonėms, vyr</w:t>
      </w:r>
      <w:r>
        <w:rPr>
          <w:rFonts w:eastAsia="Lucida Sans Unicode"/>
          <w:bCs/>
          <w:szCs w:val="24"/>
          <w:lang w:eastAsia="ar-SA"/>
        </w:rPr>
        <w:t xml:space="preserve">esnio amžiaus asmenims ir jaunimui, ketinančiam pradėti savo verslą. Prioritetas yra smulkios įmonės, turinčios iki 10 darbuotojų, jaunimas nuo 18 iki 29 m. amžiaus bei asmenys virš 45 metų.  </w:t>
      </w:r>
      <w:r>
        <w:rPr>
          <w:szCs w:val="24"/>
        </w:rPr>
        <w:t xml:space="preserve">Taip pat didelis dėmesys bus skiriamas inovatyvaus verslo </w:t>
      </w:r>
      <w:r>
        <w:rPr>
          <w:szCs w:val="24"/>
        </w:rPr>
        <w:t>plėtrai.</w:t>
      </w:r>
      <w:r>
        <w:rPr>
          <w:rFonts w:eastAsia="Lucida Sans Unicode"/>
          <w:lang w:eastAsia="ar-SA"/>
        </w:rPr>
        <w:t xml:space="preserve"> </w:t>
      </w:r>
    </w:p>
    <w:p w14:paraId="05410050" w14:textId="77777777" w:rsidR="00F15060" w:rsidRDefault="00A531F1">
      <w:pPr>
        <w:ind w:firstLine="720"/>
        <w:jc w:val="both"/>
        <w:rPr>
          <w:szCs w:val="24"/>
        </w:rPr>
      </w:pPr>
      <w:r>
        <w:rPr>
          <w:szCs w:val="24"/>
        </w:rPr>
        <w:t>Siekiant būti matomiems, atviriems, novatoriškiems, socialiniame tinkle "</w:t>
      </w:r>
      <w:proofErr w:type="spellStart"/>
      <w:r>
        <w:rPr>
          <w:szCs w:val="24"/>
        </w:rPr>
        <w:t>Linkedin</w:t>
      </w:r>
      <w:proofErr w:type="spellEnd"/>
      <w:r>
        <w:rPr>
          <w:szCs w:val="24"/>
        </w:rPr>
        <w:t>" nuolat bus vykdoma komunikacija apie verslo skatinimo, pagalbos verslui ir darbuotojams priemones Šiauliuose bei visoje Lietuvoje, aktualius renginius mieste, turi</w:t>
      </w:r>
      <w:r>
        <w:rPr>
          <w:szCs w:val="24"/>
        </w:rPr>
        <w:t>zmą ir paveldą.</w:t>
      </w:r>
    </w:p>
    <w:p w14:paraId="29B5B629" w14:textId="77777777" w:rsidR="00F15060" w:rsidRDefault="00A531F1">
      <w:pPr>
        <w:ind w:firstLine="720"/>
        <w:jc w:val="both"/>
        <w:rPr>
          <w:color w:val="000000"/>
          <w:lang w:eastAsia="ar-SA"/>
        </w:rPr>
      </w:pPr>
      <w:r>
        <w:rPr>
          <w:rFonts w:eastAsia="MS Mincho"/>
          <w:color w:val="000000" w:themeColor="text1"/>
          <w:lang w:eastAsia="ja-JP"/>
        </w:rPr>
        <w:t xml:space="preserve">Mieste norima išugdyti jaunųjų verslininkų kartą, todėl toliau bus vykdomos jaunimo verslumo skatinimo priemonės, siekiant sudominti mokinius, studentus ir kitus asmenis galimybėmis veikti savarankiškai, turėti savo verslą. </w:t>
      </w:r>
      <w:r>
        <w:rPr>
          <w:color w:val="000000" w:themeColor="text1"/>
          <w:lang w:eastAsia="ar-SA"/>
        </w:rPr>
        <w:t>2023 m. ir tolia</w:t>
      </w:r>
      <w:r>
        <w:rPr>
          <w:color w:val="000000" w:themeColor="text1"/>
          <w:lang w:eastAsia="ar-SA"/>
        </w:rPr>
        <w:t>u bus teikiamos naudingos paslaugos tiek verslo pradžiai, tiek tolesniam verslo plėtojimui.</w:t>
      </w:r>
    </w:p>
    <w:p w14:paraId="3B1A061B" w14:textId="77777777" w:rsidR="00F15060" w:rsidRDefault="00A531F1">
      <w:pPr>
        <w:ind w:firstLine="720"/>
        <w:jc w:val="both"/>
        <w:rPr>
          <w:rFonts w:eastAsia="MS Mincho"/>
          <w:color w:val="000000"/>
          <w:lang w:eastAsia="ja-JP"/>
        </w:rPr>
      </w:pPr>
      <w:r>
        <w:rPr>
          <w:color w:val="000000" w:themeColor="text1"/>
        </w:rPr>
        <w:lastRenderedPageBreak/>
        <w:t>Įgyvendinant priemonę „Pritraukti aukštos kvalifikacijos specialistus į Šiaulių miestą“, bus įgyvendinama viena iš Ekonominės plėtros ir investicijų pritraukimo ilg</w:t>
      </w:r>
      <w:r>
        <w:rPr>
          <w:color w:val="000000" w:themeColor="text1"/>
        </w:rPr>
        <w:t>alaikės strategijos veiklų, t. y. į Šiaulių miestą pritraukiami reikalingi aukštos kvalifikacijos specialistai. Finansinė parama bus suteikiama aukštos profesinės kvalifikacijos specialistams. Finansine parama specialistai galės pasinaudoti tik įsipareigod</w:t>
      </w:r>
      <w:r>
        <w:rPr>
          <w:color w:val="000000" w:themeColor="text1"/>
        </w:rPr>
        <w:t>ami dirbti Šiaulių miesto įmonėje ne trumpiau kaip dvejus metus.</w:t>
      </w:r>
    </w:p>
    <w:p w14:paraId="70691106" w14:textId="73B6B5B1" w:rsidR="00F15060" w:rsidRDefault="00A531F1">
      <w:pPr>
        <w:ind w:firstLine="720"/>
        <w:jc w:val="both"/>
        <w:rPr>
          <w:color w:val="000000" w:themeColor="text1"/>
          <w:szCs w:val="24"/>
        </w:rPr>
      </w:pPr>
      <w:r w:rsidRPr="001D7DD6">
        <w:rPr>
          <w:color w:val="000000" w:themeColor="text1"/>
          <w:szCs w:val="24"/>
        </w:rPr>
        <w:t>Savivaldybė,</w:t>
      </w:r>
      <w:r>
        <w:rPr>
          <w:color w:val="000000" w:themeColor="text1"/>
          <w:szCs w:val="24"/>
        </w:rPr>
        <w:t xml:space="preserve"> kartu su Vilniaus universiteto Šiaulių akademija, Šiaulių valstybine kolegija, Šiaulių technologijų mokymo centru, Šiaulių prekybos, pramonės ir amatų rūmais įgyvendins projektą </w:t>
      </w:r>
      <w:r>
        <w:rPr>
          <w:color w:val="000000" w:themeColor="text1"/>
        </w:rPr>
        <w:t>„</w:t>
      </w:r>
      <w:r>
        <w:rPr>
          <w:color w:val="000000" w:themeColor="text1"/>
          <w:szCs w:val="24"/>
        </w:rPr>
        <w:t>Karjera Šiauliuose”, kurio tikslas – pritraukti ir išlaikyti talentus mieste. Naujoje interneto svetainėje bus pateikiama informacija apie darbo galimybes inžinerinės pramonės, informacinių technologijų ir telekomunikacijų, baldų ir medienos pramonės, mai</w:t>
      </w:r>
      <w:r>
        <w:rPr>
          <w:color w:val="000000" w:themeColor="text1"/>
          <w:szCs w:val="24"/>
        </w:rPr>
        <w:t>sto ir gėrimų pramonės, logistikos, statybos ir nekilnojamo turto, finansų, prekybos srityse. Taip pat informacija norintiems pradėti, tęsti studijas mieste ar persikvalifikuoti.</w:t>
      </w:r>
    </w:p>
    <w:p w14:paraId="09BEFD82" w14:textId="77777777" w:rsidR="00F15060" w:rsidRDefault="00A531F1">
      <w:pPr>
        <w:ind w:firstLine="720"/>
        <w:jc w:val="both"/>
        <w:rPr>
          <w:color w:val="000000" w:themeColor="text1"/>
          <w:szCs w:val="24"/>
        </w:rPr>
      </w:pPr>
      <w:r>
        <w:rPr>
          <w:color w:val="000000" w:themeColor="text1"/>
          <w:szCs w:val="24"/>
        </w:rPr>
        <w:t xml:space="preserve">2023 m. visa apimtimi planuojama leidimus bei licencijas išduoti per leidimų </w:t>
      </w:r>
      <w:r>
        <w:rPr>
          <w:color w:val="000000" w:themeColor="text1"/>
          <w:szCs w:val="24"/>
        </w:rPr>
        <w:t>ir licencijų informacinę sistemą - LILIS.</w:t>
      </w:r>
    </w:p>
    <w:p w14:paraId="7F100E1C" w14:textId="77777777" w:rsidR="00F15060" w:rsidRDefault="00A531F1">
      <w:pPr>
        <w:ind w:firstLine="720"/>
        <w:jc w:val="both"/>
        <w:rPr>
          <w:color w:val="000000" w:themeColor="text1"/>
        </w:rPr>
      </w:pPr>
      <w:r>
        <w:rPr>
          <w:rFonts w:eastAsia="MS Mincho"/>
          <w:color w:val="000000" w:themeColor="text1"/>
          <w:lang w:eastAsia="ja-JP"/>
        </w:rPr>
        <w:t>Kita kryptis, kuria bus dirbama siekiant padidinti miesto konkurencingumą – investicijų pritraukimas.</w:t>
      </w:r>
      <w:r>
        <w:rPr>
          <w:color w:val="000000" w:themeColor="text1"/>
        </w:rPr>
        <w:t xml:space="preserve"> Įgyvendinant priemonę „Vystyti Šiaulių pramoninio parko (ŠPP) ir Šiaulių laisvosios ekonominės zonos (Šiaulių LE</w:t>
      </w:r>
      <w:r>
        <w:rPr>
          <w:color w:val="000000" w:themeColor="text1"/>
        </w:rPr>
        <w:t>Z) infrastruktūrą“ ir siekiant gerinti investicinę aplinką bei pritraukti investicijas, 2023 m. bus tobulinama infrastruktūra, pagal poreikį tvarkomi sklypai pašalinant medžius. 2023 m. prie Šiaulių pramoninio parko numatoma prijungti du naujus žemės sklyp</w:t>
      </w:r>
      <w:r>
        <w:rPr>
          <w:color w:val="000000" w:themeColor="text1"/>
        </w:rPr>
        <w:t xml:space="preserve">us. </w:t>
      </w:r>
    </w:p>
    <w:p w14:paraId="25FA369E" w14:textId="3678243E" w:rsidR="00F15060" w:rsidRDefault="00A531F1">
      <w:pPr>
        <w:pStyle w:val="Sraopastraipa"/>
        <w:spacing w:line="240" w:lineRule="auto"/>
        <w:ind w:left="0" w:firstLine="720"/>
        <w:contextualSpacing/>
        <w:rPr>
          <w:rFonts w:ascii="Times New Roman" w:hAnsi="Times New Roman"/>
          <w:shd w:val="clear" w:color="auto" w:fill="FFFFFF"/>
        </w:rPr>
      </w:pPr>
      <w:r>
        <w:rPr>
          <w:rFonts w:ascii="Times New Roman" w:hAnsi="Times New Roman"/>
          <w:color w:val="000000" w:themeColor="text1"/>
          <w:shd w:val="clear" w:color="auto" w:fill="FFFFFF"/>
        </w:rPr>
        <w:t xml:space="preserve">Verslui ir toliau bus siūlomos laisvos nesuplanuotos </w:t>
      </w:r>
      <w:r w:rsidRPr="001D7DD6">
        <w:rPr>
          <w:rFonts w:ascii="Times New Roman" w:hAnsi="Times New Roman"/>
          <w:color w:val="000000" w:themeColor="text1"/>
          <w:shd w:val="clear" w:color="auto" w:fill="FFFFFF"/>
        </w:rPr>
        <w:t>teritorijos Savivaldybėje</w:t>
      </w:r>
      <w:r>
        <w:rPr>
          <w:rFonts w:ascii="Times New Roman" w:hAnsi="Times New Roman"/>
          <w:color w:val="000000" w:themeColor="text1"/>
          <w:shd w:val="clear" w:color="auto" w:fill="FFFFFF"/>
        </w:rPr>
        <w:t>. Siekiant kuo efektyviau ir greičiau aptarnauti investuotojus, Savivaldybėje veikia investuotojų aptarnavimo modelis, kai visais jiems rūpimais klausimais investuotojai gal</w:t>
      </w:r>
      <w:r>
        <w:rPr>
          <w:rFonts w:ascii="Times New Roman" w:hAnsi="Times New Roman"/>
          <w:color w:val="000000" w:themeColor="text1"/>
          <w:shd w:val="clear" w:color="auto" w:fill="FFFFFF"/>
        </w:rPr>
        <w:t>i kreiptis į vieną asmen</w:t>
      </w:r>
      <w:r>
        <w:rPr>
          <w:rFonts w:ascii="Times New Roman" w:hAnsi="Times New Roman"/>
          <w:shd w:val="clear" w:color="auto" w:fill="FFFFFF"/>
        </w:rPr>
        <w:t>į.</w:t>
      </w:r>
    </w:p>
    <w:p w14:paraId="0B0E1B5A" w14:textId="0ADBB02C" w:rsidR="00F15060" w:rsidRDefault="00A531F1">
      <w:pPr>
        <w:pStyle w:val="Sraopastraipa"/>
        <w:spacing w:line="240" w:lineRule="auto"/>
        <w:ind w:left="0" w:firstLine="720"/>
        <w:contextualSpacing/>
      </w:pPr>
      <w:r>
        <w:rPr>
          <w:rFonts w:ascii="Times New Roman" w:hAnsi="Times New Roman"/>
          <w:shd w:val="clear" w:color="auto" w:fill="FFFFFF"/>
        </w:rPr>
        <w:t xml:space="preserve">Vystant Šiaulių oro uosto veiklą, </w:t>
      </w:r>
      <w:r>
        <w:rPr>
          <w:rFonts w:ascii="Times New Roman" w:hAnsi="Times New Roman"/>
          <w:lang w:eastAsia="lt-LT"/>
        </w:rPr>
        <w:t xml:space="preserve">Savivaldybės įmonė Šaulių oro uostas ir toliau teiks aviacijos saugumo užtikrinimo bei antžemines su oro uostų veikla susijusias paslaugas. </w:t>
      </w:r>
      <w:r>
        <w:rPr>
          <w:rFonts w:ascii="Times New Roman" w:hAnsi="Times New Roman"/>
          <w:color w:val="000000"/>
        </w:rPr>
        <w:t xml:space="preserve">2021 m. </w:t>
      </w:r>
      <w:r>
        <w:rPr>
          <w:rFonts w:ascii="Times New Roman" w:hAnsi="Times New Roman"/>
          <w:color w:val="000000" w:themeColor="text1"/>
        </w:rPr>
        <w:t xml:space="preserve">įrengta infrastruktūra, besiribojanti su pramonės parku, Šiaulių laisvąja ekonomine zona ir oro uosto teritorija, padės pritraukti privačias investicijas.  </w:t>
      </w:r>
      <w:r>
        <w:rPr>
          <w:rFonts w:ascii="Times New Roman" w:eastAsia="Times New Roman" w:hAnsi="Times New Roman"/>
          <w:color w:val="000000" w:themeColor="text1"/>
        </w:rPr>
        <w:t xml:space="preserve">Iki 2022 metų pabaigos privatiems investuotojams buvo išnuomoti visi Šiaulių Oro uosto teritorijoje </w:t>
      </w:r>
      <w:r>
        <w:rPr>
          <w:rFonts w:ascii="Times New Roman" w:eastAsia="Times New Roman" w:hAnsi="Times New Roman"/>
          <w:color w:val="000000" w:themeColor="text1"/>
        </w:rPr>
        <w:t xml:space="preserve">esantys laisvi žemės sklypai. Visa tai padės kurti naujas darbo vietas ir prisidės prie </w:t>
      </w:r>
      <w:r w:rsidRPr="001D7DD6">
        <w:rPr>
          <w:rFonts w:ascii="Times New Roman" w:eastAsia="Times New Roman" w:hAnsi="Times New Roman"/>
          <w:color w:val="000000" w:themeColor="text1"/>
        </w:rPr>
        <w:t>Savivaldybės</w:t>
      </w:r>
      <w:r>
        <w:rPr>
          <w:rFonts w:ascii="Times New Roman" w:eastAsia="Times New Roman" w:hAnsi="Times New Roman"/>
          <w:color w:val="000000" w:themeColor="text1"/>
        </w:rPr>
        <w:t xml:space="preserve"> ir viso regiono konkurencingumo didinimo.</w:t>
      </w:r>
    </w:p>
    <w:p w14:paraId="373BF7E7" w14:textId="77777777" w:rsidR="00F15060" w:rsidRDefault="00A531F1">
      <w:pPr>
        <w:ind w:firstLine="720"/>
        <w:jc w:val="both"/>
        <w:rPr>
          <w:rFonts w:eastAsia="Cambria"/>
          <w:shd w:val="clear" w:color="auto" w:fill="FFFFFF"/>
        </w:rPr>
      </w:pPr>
      <w:r>
        <w:rPr>
          <w:rFonts w:eastAsia="Cambria"/>
          <w:shd w:val="clear" w:color="auto" w:fill="FFFFFF"/>
        </w:rPr>
        <w:t xml:space="preserve">Siekiant pagerinti sąlygas verslo plėtrai 2022 m. įrengta viešojo susisiekimo infrastruktūra, įrengiant </w:t>
      </w:r>
      <w:proofErr w:type="spellStart"/>
      <w:r>
        <w:rPr>
          <w:rFonts w:eastAsia="Cambria"/>
          <w:shd w:val="clear" w:color="auto" w:fill="FFFFFF"/>
        </w:rPr>
        <w:t>Aukštabal</w:t>
      </w:r>
      <w:r>
        <w:rPr>
          <w:rFonts w:eastAsia="Cambria"/>
          <w:shd w:val="clear" w:color="auto" w:fill="FFFFFF"/>
        </w:rPr>
        <w:t>io</w:t>
      </w:r>
      <w:proofErr w:type="spellEnd"/>
      <w:r>
        <w:rPr>
          <w:rFonts w:eastAsia="Cambria"/>
          <w:shd w:val="clear" w:color="auto" w:fill="FFFFFF"/>
        </w:rPr>
        <w:t xml:space="preserve"> g. tarp Baltų g ir Serbentų g. 2023 m. planuojama pilnai užbaigti šį projektą pabaigiant tvarkyti dokumentaciją ir finansinius srautus bei tęsti </w:t>
      </w:r>
      <w:proofErr w:type="spellStart"/>
      <w:r>
        <w:rPr>
          <w:rFonts w:eastAsia="Cambria"/>
          <w:shd w:val="clear" w:color="auto" w:fill="FFFFFF"/>
        </w:rPr>
        <w:t>Aukštabalio</w:t>
      </w:r>
      <w:proofErr w:type="spellEnd"/>
      <w:r>
        <w:rPr>
          <w:rFonts w:eastAsia="Cambria"/>
          <w:shd w:val="clear" w:color="auto" w:fill="FFFFFF"/>
        </w:rPr>
        <w:t xml:space="preserve"> g. įrengimą ir esamos dalies remontą tarp Baltų g. ir Tilžės g.</w:t>
      </w:r>
    </w:p>
    <w:p w14:paraId="12A23934" w14:textId="77777777" w:rsidR="00F15060" w:rsidRDefault="00A531F1">
      <w:pPr>
        <w:ind w:firstLine="567"/>
        <w:jc w:val="both"/>
        <w:rPr>
          <w:szCs w:val="24"/>
        </w:rPr>
      </w:pPr>
      <w:r>
        <w:rPr>
          <w:rFonts w:eastAsia="Calibri"/>
          <w:b/>
          <w:szCs w:val="24"/>
        </w:rPr>
        <w:t xml:space="preserve">Rūpyba. </w:t>
      </w:r>
      <w:r>
        <w:t xml:space="preserve">Siekiant </w:t>
      </w:r>
      <w:r>
        <w:rPr>
          <w:color w:val="000000" w:themeColor="text1"/>
        </w:rPr>
        <w:t>sudaryti galimy</w:t>
      </w:r>
      <w:r>
        <w:rPr>
          <w:color w:val="000000" w:themeColor="text1"/>
        </w:rPr>
        <w:t>bes spręsti socialines problemas, palaikyti socialinius ryšius su visuomene, padėti įveikti socialinę atskirtį bei užkirsti kelią asmens, šeimos, bendruomenės socialinėms problemoms kilti, sąlygas asmeniui (šeimai) ugdyti ar stiprinti gebėjimus, bus tęsiam</w:t>
      </w:r>
      <w:r>
        <w:rPr>
          <w:color w:val="000000" w:themeColor="text1"/>
        </w:rPr>
        <w:t xml:space="preserve">as socialinių paslaugų teikimas ir įgyvendinami projektai. </w:t>
      </w:r>
      <w:r>
        <w:rPr>
          <w:color w:val="000000" w:themeColor="text1"/>
          <w:szCs w:val="24"/>
        </w:rPr>
        <w:t>Įgyvendinant projektą „</w:t>
      </w:r>
      <w:r>
        <w:rPr>
          <w:szCs w:val="24"/>
        </w:rPr>
        <w:t>Bendruomeninių apgyvendinimo bei užimtumo paslaugų asmenims su proto ir psichikos negalia plėtra Šiaulių mieste“ bus išspręstas klausimas dėl nepakankamo bendruomeninių apgyv</w:t>
      </w:r>
      <w:r>
        <w:rPr>
          <w:szCs w:val="24"/>
        </w:rPr>
        <w:t xml:space="preserve">endinimo paslaugų ir dienos socialinio užimtumo paslaugų prieinamumo asmenims, kuriems dėl proto negalios ar psichikos sutrikimų reikalinga nuolatinė specializuota slauga ir globa. Investicijos bus skirtos socialinės globos namų </w:t>
      </w:r>
      <w:proofErr w:type="spellStart"/>
      <w:r>
        <w:rPr>
          <w:szCs w:val="24"/>
        </w:rPr>
        <w:t>deinstitucionalizacijos</w:t>
      </w:r>
      <w:proofErr w:type="spellEnd"/>
      <w:r>
        <w:rPr>
          <w:szCs w:val="24"/>
        </w:rPr>
        <w:t xml:space="preserve"> įgy</w:t>
      </w:r>
      <w:r>
        <w:rPr>
          <w:szCs w:val="24"/>
        </w:rPr>
        <w:t>vendinimui, sukuriant naują socialinių paslaugų infrastruktūrą (apgyvendinimo</w:t>
      </w:r>
      <w:r>
        <w:rPr>
          <w:color w:val="000000" w:themeColor="text1"/>
          <w:szCs w:val="24"/>
        </w:rPr>
        <w:t>) bendruomenėje (4 grupinius gyvenimo namus), ir tai padės sumažinti stacionariose įstaigose gyvenančių proto ir (ar) psichikos negalią turinčių asmenų skaičių ir prisidės prie to</w:t>
      </w:r>
      <w:r>
        <w:rPr>
          <w:color w:val="000000" w:themeColor="text1"/>
          <w:szCs w:val="24"/>
        </w:rPr>
        <w:t xml:space="preserve">, kad nauji paslaugų gavėjai, šiuo metu negyvenantys globos įstaigose, nebepatektų į jas dėl išvystytų paslaugų bendruomenėje. Taip pat bus rekonstruojamas Kompleksinių paslaugų namų ,,Alka“ pastatas, kuriame bus įrengtas </w:t>
      </w:r>
      <w:r>
        <w:rPr>
          <w:szCs w:val="24"/>
        </w:rPr>
        <w:t>specializuotas slaugos ir globos p</w:t>
      </w:r>
      <w:r>
        <w:rPr>
          <w:szCs w:val="24"/>
        </w:rPr>
        <w:t xml:space="preserve">adalinys, socialinės dirbtuvės, dienos užimtumo centras (Vilniaus g. 303). Visose modernizuotose ir naujai įkurtose socialinių paslaugų įstaigose bus apgyvendinta ir paslaugas gaus asmenys iš pertvarkomų globos įstaigų (Kompleksinių </w:t>
      </w:r>
      <w:r>
        <w:rPr>
          <w:szCs w:val="24"/>
        </w:rPr>
        <w:lastRenderedPageBreak/>
        <w:t>paslaugų namų ,,Alka“ i</w:t>
      </w:r>
      <w:r>
        <w:rPr>
          <w:szCs w:val="24"/>
        </w:rPr>
        <w:t>r Ventos socialinės globos namų) ir savivaldybės gyventojai, kuriems nustatytas atitinkamas socialinių paslaugų poreikis.</w:t>
      </w:r>
    </w:p>
    <w:p w14:paraId="74794306" w14:textId="77777777" w:rsidR="00F15060" w:rsidRDefault="00A531F1">
      <w:pPr>
        <w:ind w:firstLine="567"/>
        <w:jc w:val="both"/>
        <w:rPr>
          <w:rFonts w:eastAsia="Calibri"/>
          <w:color w:val="000000" w:themeColor="text1"/>
          <w:lang w:eastAsia="ar-SA"/>
        </w:rPr>
      </w:pPr>
      <w:r>
        <w:rPr>
          <w:szCs w:val="24"/>
        </w:rPr>
        <w:t xml:space="preserve">Projektas „Integrali pagalba į namus Šiaulių mieste“, pradėtas įgyvendinti 2016 m. gegužės 2 d., baigėsi 2022 m. kovo mėnesį, </w:t>
      </w:r>
      <w:r>
        <w:rPr>
          <w:szCs w:val="24"/>
        </w:rPr>
        <w:t xml:space="preserve">tačiau dėl didelio šių paslaugų poreikio nuo 2023 metų projektas bus tęsiamas. Teikiant integralios pagalbos į namus paslaugas siekiama padėti šeimos nariams, prižiūrintiems savo artimuosius namuose, derinti šeimos ir darbo įsipareigojimus, todėl asmenims </w:t>
      </w:r>
      <w:r>
        <w:rPr>
          <w:szCs w:val="24"/>
        </w:rPr>
        <w:t>teikiamos socialinės globos ir slaugos paslaugos (paslauga teikiama tik atlikus socialinių paslaugų ir socialinės globos poreikio vertinimą ir nustačius asmenų socialinį ir fizinį nesavarankiškumą).</w:t>
      </w:r>
    </w:p>
    <w:p w14:paraId="6B0D33CA" w14:textId="29023D1C" w:rsidR="00F15060" w:rsidRDefault="00A531F1">
      <w:pPr>
        <w:ind w:firstLine="567"/>
        <w:jc w:val="both"/>
        <w:rPr>
          <w:szCs w:val="24"/>
        </w:rPr>
      </w:pPr>
      <w:r>
        <w:rPr>
          <w:szCs w:val="24"/>
        </w:rPr>
        <w:t>Nuo 2023 m. sausio 1 d. pradedama teikti nauja akredituot</w:t>
      </w:r>
      <w:r>
        <w:rPr>
          <w:szCs w:val="24"/>
        </w:rPr>
        <w:t>a socialinės priežiūros paslauga – socialinė reabilitacija neįgaliesiems bendruomenėje. Tai kompleksiškai pagal negalios pobūdį, sunkumą ir specifiką teikiamos socialinių, savarankiško gyvenimo, mokymosi, darbinių įgūdžių ugdymo, palaikymo ar atkūrimo pasl</w:t>
      </w:r>
      <w:r>
        <w:rPr>
          <w:szCs w:val="24"/>
        </w:rPr>
        <w:t>augos,, kuriomis siekiama įgalinti asmenis su negalia savarankiškai gyventi bendruomenėje, ugdytis ir dalyvauti darbo rinkoje ar užimtumo veikloje. Paslaugą teiks įstaigos, kurioms Savivaldybės administracijos direktoriaus patvirtinta tvarka suteikta teisė</w:t>
      </w:r>
      <w:r>
        <w:rPr>
          <w:szCs w:val="24"/>
        </w:rPr>
        <w:t xml:space="preserve"> teikti akredituotą socialinės reabilitacijos neįgaliesiems bendruomenėje paslaugą </w:t>
      </w:r>
      <w:r w:rsidRPr="001D7DD6">
        <w:rPr>
          <w:szCs w:val="24"/>
        </w:rPr>
        <w:t>Sa</w:t>
      </w:r>
      <w:r>
        <w:rPr>
          <w:szCs w:val="24"/>
        </w:rPr>
        <w:t>vivaldybės teritorijoje.</w:t>
      </w:r>
    </w:p>
    <w:p w14:paraId="7488BAE6" w14:textId="77777777" w:rsidR="00F15060" w:rsidRDefault="00A531F1">
      <w:pPr>
        <w:ind w:firstLine="567"/>
        <w:jc w:val="both"/>
        <w:rPr>
          <w:b/>
          <w:bCs/>
          <w:lang w:eastAsia="ar-SA"/>
        </w:rPr>
      </w:pPr>
      <w:r>
        <w:rPr>
          <w:b/>
          <w:iCs/>
          <w:szCs w:val="24"/>
          <w:lang w:eastAsia="ar-SA"/>
        </w:rPr>
        <w:t xml:space="preserve">Bendruomenė. </w:t>
      </w:r>
      <w:r>
        <w:rPr>
          <w:lang w:eastAsia="ar-SA"/>
        </w:rPr>
        <w:t>Siekiant kuo didesnio bendruomenės įsitraukimo į politinius sprendimų priėmimo procesus bei sudaryti galimybes spręsti patiems miesto</w:t>
      </w:r>
      <w:r>
        <w:rPr>
          <w:lang w:eastAsia="ar-SA"/>
        </w:rPr>
        <w:t xml:space="preserve"> gyventojams, kaip panaudoti dalį biudžeto lėšų vystant ir puoselėjant gyvenamąją ir viešąją aplinką, patrauklią gyventi, dirbti, tobulėti, jau trečius metus iš eilės Savivaldybės administracija įgyvendina Dalyvaujamąjį biudžetą, kai miesto gyventojai siūl</w:t>
      </w:r>
      <w:r>
        <w:rPr>
          <w:lang w:eastAsia="ar-SA"/>
        </w:rPr>
        <w:t>o projektų idėjas gyvenamajai aplinkai gerinti ir balsavimo metu yra pritariama projekto idėjos įgyvendinimui. 2023 m. planuojama pradėti įgyvendinti net tris dalyvaujamojo biudžeto projektus: du didelės apimties ir vieną mažos apimties projektą.</w:t>
      </w:r>
    </w:p>
    <w:p w14:paraId="3C7706C3" w14:textId="77777777" w:rsidR="00F15060" w:rsidRDefault="00A531F1">
      <w:pPr>
        <w:ind w:firstLine="567"/>
        <w:jc w:val="both"/>
        <w:rPr>
          <w:lang w:eastAsia="ar-SA"/>
        </w:rPr>
      </w:pPr>
      <w:r>
        <w:rPr>
          <w:iCs/>
          <w:szCs w:val="24"/>
          <w:lang w:eastAsia="ar-SA"/>
        </w:rPr>
        <w:t>Šiaulių m</w:t>
      </w:r>
      <w:r>
        <w:rPr>
          <w:iCs/>
          <w:szCs w:val="24"/>
          <w:lang w:eastAsia="ar-SA"/>
        </w:rPr>
        <w:t>. savivaldybės administracija,</w:t>
      </w:r>
      <w:r>
        <w:rPr>
          <w:b/>
          <w:iCs/>
          <w:szCs w:val="24"/>
          <w:lang w:eastAsia="ar-SA"/>
        </w:rPr>
        <w:t xml:space="preserve"> </w:t>
      </w:r>
      <w:r>
        <w:rPr>
          <w:szCs w:val="24"/>
          <w:lang w:eastAsia="ar-SA"/>
        </w:rPr>
        <w:t>įgyvendindama Lietuvos Respublikos paramos būstui įsigyti ar išsinuomoti įstatymo (toliau – Įstatymas) nuostatas, jaunoms šeimoms, kurios įsigyja pirmą būstą Lietuvos Respublikos teritorijoje ir atitinka kitus Įstatyme numaty</w:t>
      </w:r>
      <w:r>
        <w:rPr>
          <w:szCs w:val="24"/>
          <w:lang w:eastAsia="ar-SA"/>
        </w:rPr>
        <w:t xml:space="preserve">tus reikalavimus, nustato teisę (išduoda pažymas) į valstybės iš dalies kompensuojamą būsto kreditą. </w:t>
      </w:r>
      <w:r>
        <w:rPr>
          <w:lang w:eastAsia="ar-SA"/>
        </w:rPr>
        <w:t>Vadovaujantis Įstatymo nuostatomis, jaunoms šeimoms ir turinčioms teisę į paramą būstui įsigyti, teikiama nuo 15 iki 30 proc. subsidija valstybės iš dalies</w:t>
      </w:r>
      <w:r>
        <w:rPr>
          <w:lang w:eastAsia="ar-SA"/>
        </w:rPr>
        <w:t xml:space="preserve"> kompensuojamo būsto kredito daliai apmokėti. Jaunoms šeimoms, įsigijusioms pirmąjį būstą Šiaulių mieste ir pasinaudojusioms valstybės iš dalies kompensuojamu kreditu būstui įsigyti, teikiama 500,0 Eur Šiaulių miesto savivaldybės biudžeto finansinė parama.</w:t>
      </w:r>
    </w:p>
    <w:p w14:paraId="3D4B2E66" w14:textId="1D27AC33" w:rsidR="00F15060" w:rsidRDefault="00A531F1">
      <w:pPr>
        <w:ind w:firstLine="567"/>
        <w:jc w:val="both"/>
        <w:rPr>
          <w:iCs/>
          <w:szCs w:val="24"/>
          <w:lang w:eastAsia="ar-SA"/>
        </w:rPr>
      </w:pPr>
      <w:r>
        <w:rPr>
          <w:color w:val="000000"/>
        </w:rPr>
        <w:t>Nuo 2021 m. rugsėjo 1-osios sukurta nauja tradicija - kiekvienam pirmokui įteikti "Pirmoko krepšelį" su būtiniausiais reikmenimis ir reprezentaciniais Šiaulių miesto suvenyrais, bus tęsiama ir 202</w:t>
      </w:r>
      <w:r w:rsidRPr="001D7DD6">
        <w:rPr>
          <w:color w:val="000000"/>
        </w:rPr>
        <w:t>3</w:t>
      </w:r>
      <w:r>
        <w:rPr>
          <w:color w:val="000000"/>
        </w:rPr>
        <w:t xml:space="preserve"> m.</w:t>
      </w:r>
    </w:p>
    <w:p w14:paraId="083FC471" w14:textId="77777777" w:rsidR="00F15060" w:rsidRDefault="00A531F1">
      <w:pPr>
        <w:ind w:firstLine="567"/>
        <w:jc w:val="both"/>
        <w:rPr>
          <w:color w:val="000000"/>
          <w:szCs w:val="24"/>
        </w:rPr>
      </w:pPr>
      <w:bookmarkStart w:id="1" w:name="_Hlk121236733"/>
      <w:r>
        <w:rPr>
          <w:szCs w:val="24"/>
          <w:lang w:eastAsia="ar-SA"/>
        </w:rPr>
        <w:t xml:space="preserve">Kad būtų užtikrinta saugesnė aplinka miestiečiams ir miesto svečiams, bus </w:t>
      </w:r>
      <w:r>
        <w:rPr>
          <w:color w:val="000000"/>
          <w:szCs w:val="24"/>
          <w:lang w:eastAsia="ar-SA"/>
        </w:rPr>
        <w:t>kompleksiškai įgyvendinamos ir koordinuojamos nusikaltimų prevencijos ir gaisrų prevencijos priemonės, susijusios su gyventojų saugumo stiprinimu ir saugios Savivaldybės aplinkos kūr</w:t>
      </w:r>
      <w:r>
        <w:rPr>
          <w:color w:val="000000"/>
          <w:szCs w:val="24"/>
          <w:lang w:eastAsia="ar-SA"/>
        </w:rPr>
        <w:t>imu.</w:t>
      </w:r>
      <w:r>
        <w:rPr>
          <w:szCs w:val="24"/>
          <w:lang w:eastAsia="lt-LT"/>
        </w:rPr>
        <w:t xml:space="preserve"> Bus tęsiamas bendradarbiavimas su miesto teisėtvarkos institucijomis, planuojama įvykdyti </w:t>
      </w:r>
      <w:r>
        <w:rPr>
          <w:color w:val="000000"/>
          <w:szCs w:val="24"/>
          <w:lang w:eastAsia="ar-SA"/>
        </w:rPr>
        <w:t>15 Šiaulių miesto savivaldybės nusikaltimų prevencijos programos plano priemonių su miesto teisėtvarkos institucijomis, nevyriausybinėmis organizacijomis ir kito</w:t>
      </w:r>
      <w:r>
        <w:rPr>
          <w:color w:val="000000"/>
          <w:szCs w:val="24"/>
          <w:lang w:eastAsia="ar-SA"/>
        </w:rPr>
        <w:t xml:space="preserve">mis institucijomis pagal Šiaulių miesto savivaldybės 2023–2025 m. nusikaltimų prevencijos programą. </w:t>
      </w:r>
      <w:r>
        <w:rPr>
          <w:color w:val="000000"/>
          <w:szCs w:val="24"/>
        </w:rPr>
        <w:t>Pagal Šiaulių miesto savivaldybės gaisrų prevencijos 2023–2025 m. programą planuojama įvykdyti priemonių plane nustatytas 22 prevencines priemones bendradar</w:t>
      </w:r>
      <w:r>
        <w:rPr>
          <w:color w:val="000000"/>
          <w:szCs w:val="24"/>
        </w:rPr>
        <w:t>biaujant su Priešgaisrinės apsaugos ir gelbėjimo departamento prie VRM Šiaulių priešgaisrine gelbėjimo valdyba, Savivaldybės administracijos padaliniais ir įstaigomis.</w:t>
      </w:r>
      <w:bookmarkEnd w:id="1"/>
    </w:p>
    <w:p w14:paraId="115FDE2C" w14:textId="6A905163" w:rsidR="00F15060" w:rsidRDefault="00A531F1">
      <w:pPr>
        <w:ind w:firstLine="567"/>
        <w:jc w:val="both"/>
        <w:rPr>
          <w:color w:val="000000"/>
          <w:szCs w:val="24"/>
          <w:lang w:eastAsia="ar-SA"/>
        </w:rPr>
      </w:pPr>
      <w:r>
        <w:rPr>
          <w:szCs w:val="24"/>
          <w:lang w:eastAsia="ar-SA"/>
        </w:rPr>
        <w:t xml:space="preserve">Skatinant </w:t>
      </w:r>
      <w:r w:rsidRPr="001D7DD6">
        <w:rPr>
          <w:szCs w:val="24"/>
          <w:lang w:eastAsia="ar-SA"/>
        </w:rPr>
        <w:t>Savivaldybės g</w:t>
      </w:r>
      <w:r>
        <w:rPr>
          <w:szCs w:val="24"/>
          <w:lang w:eastAsia="ar-SA"/>
        </w:rPr>
        <w:t xml:space="preserve">yventojų visuomeniškumą ir bendruomeniškumą yra remiama jaunimo </w:t>
      </w:r>
      <w:r>
        <w:rPr>
          <w:szCs w:val="24"/>
          <w:lang w:eastAsia="ar-SA"/>
        </w:rPr>
        <w:t>ir nevyriausybinių organizacijų veikla bei</w:t>
      </w:r>
      <w:r>
        <w:rPr>
          <w:rFonts w:eastAsia="Tahoma"/>
          <w:szCs w:val="24"/>
          <w:shd w:val="clear" w:color="auto" w:fill="FFFFFF"/>
          <w:lang w:eastAsia="ar-SA"/>
        </w:rPr>
        <w:t xml:space="preserve"> finansuojami jaunimo (toliau - JO) ir su jaunimu dirbančių organizacijų (toliau - SJDO) projektai, taip pat nevyriausybinių organizacijų veikla, jų plėtra.</w:t>
      </w:r>
      <w:r>
        <w:rPr>
          <w:szCs w:val="24"/>
          <w:lang w:eastAsia="lt-LT"/>
        </w:rPr>
        <w:t xml:space="preserve"> </w:t>
      </w:r>
      <w:r>
        <w:rPr>
          <w:rFonts w:eastAsia="Tahoma"/>
          <w:szCs w:val="24"/>
          <w:shd w:val="clear" w:color="auto" w:fill="FFFFFF"/>
          <w:lang w:eastAsia="ar-SA"/>
        </w:rPr>
        <w:t>Šių priemonių tikslinės grupės – jaunimo ir su jaunimu di</w:t>
      </w:r>
      <w:r>
        <w:rPr>
          <w:rFonts w:eastAsia="Tahoma"/>
          <w:szCs w:val="24"/>
          <w:shd w:val="clear" w:color="auto" w:fill="FFFFFF"/>
          <w:lang w:eastAsia="ar-SA"/>
        </w:rPr>
        <w:t xml:space="preserve">rbančios organizacijos bei neformalios jaunimo grupės, nevyriausybinės organizacijos, registruotos ir </w:t>
      </w:r>
      <w:r w:rsidRPr="001D7DD6">
        <w:rPr>
          <w:rFonts w:eastAsia="Tahoma"/>
          <w:szCs w:val="24"/>
          <w:shd w:val="clear" w:color="auto" w:fill="FFFFFF"/>
          <w:lang w:eastAsia="ar-SA"/>
        </w:rPr>
        <w:t xml:space="preserve">veikiančios </w:t>
      </w:r>
      <w:r w:rsidRPr="001D7DD6">
        <w:rPr>
          <w:rFonts w:eastAsia="Tahoma"/>
          <w:szCs w:val="24"/>
          <w:shd w:val="clear" w:color="auto" w:fill="FFFFFF"/>
          <w:lang w:eastAsia="ar-SA"/>
        </w:rPr>
        <w:lastRenderedPageBreak/>
        <w:t>Savivaldybėje</w:t>
      </w:r>
      <w:r>
        <w:rPr>
          <w:rFonts w:eastAsia="Tahoma"/>
          <w:szCs w:val="24"/>
          <w:shd w:val="clear" w:color="auto" w:fill="FFFFFF"/>
          <w:lang w:eastAsia="ar-SA"/>
        </w:rPr>
        <w:t xml:space="preserve">. </w:t>
      </w:r>
      <w:r>
        <w:rPr>
          <w:color w:val="000000"/>
          <w:szCs w:val="24"/>
          <w:lang w:eastAsia="ar-SA"/>
        </w:rPr>
        <w:t>Siekiant užtikrinti kryptingą jaunimo politikos įgyvendinimą, skatinamas jauno žmogaus aktyvus dalyvavimas visuomeninėje veiklo</w:t>
      </w:r>
      <w:r>
        <w:rPr>
          <w:color w:val="000000"/>
          <w:szCs w:val="24"/>
          <w:lang w:eastAsia="ar-SA"/>
        </w:rPr>
        <w:t>je, įgūdžių lavinimas ir įsitraukimas į miesto gyvenimą. Priemonės tikslinė grupė – jauni žmonės (14–29 metų amžiaus), jaunimo organizacijos, su jaunimu dirbančios organizacijos, neformalios jaunimo grupės, atviri jaunimo centrai ir atvirosios jaunimo erdv</w:t>
      </w:r>
      <w:r>
        <w:rPr>
          <w:color w:val="000000"/>
          <w:szCs w:val="24"/>
          <w:lang w:eastAsia="ar-SA"/>
        </w:rPr>
        <w:t xml:space="preserve">ės, registruotos ir veikiančios Šiaulių mieste. Skatinant aktyvų jaunimo dalyvavimą įvairiose veiklose (visuomeninėje, socialinėje, savanorystės, pilietinėje ir kt.) bus siekiama užtikrinti jaunų žmonių (neformalių jaunimo grupių), jaunimo organizacijų ir </w:t>
      </w:r>
      <w:r>
        <w:rPr>
          <w:color w:val="000000"/>
          <w:szCs w:val="24"/>
          <w:lang w:eastAsia="ar-SA"/>
        </w:rPr>
        <w:t xml:space="preserve">su jaunimu dirbančių organizacijų nuolatinę ir ilgalaikę projektinę veiklą. </w:t>
      </w:r>
    </w:p>
    <w:p w14:paraId="25DAFD87" w14:textId="77777777" w:rsidR="00F15060" w:rsidRDefault="00A531F1">
      <w:pPr>
        <w:ind w:firstLine="567"/>
        <w:jc w:val="both"/>
        <w:rPr>
          <w:b/>
          <w:bCs/>
          <w:szCs w:val="24"/>
          <w:lang w:eastAsia="ar-SA"/>
        </w:rPr>
      </w:pPr>
      <w:r>
        <w:rPr>
          <w:color w:val="000000"/>
          <w:szCs w:val="24"/>
          <w:lang w:eastAsia="ar-SA"/>
        </w:rPr>
        <w:t>Siekiant užtikrinti atvirojo darbo su jaunimu formų plėtrą ir kokybę būtina kurti ar palaikyti atvirus jaunimo centrus ir atviras jaunimo erdves bei užtikrinti darbo su jaunimu ga</w:t>
      </w:r>
      <w:r>
        <w:rPr>
          <w:color w:val="000000"/>
          <w:szCs w:val="24"/>
          <w:lang w:eastAsia="ar-SA"/>
        </w:rPr>
        <w:t>tvėje plėtrą. Jaunų žmonių įsitraukimas į savanorišką veiklą sudaro sąlygas skatinti pilietiškumą, didinti visuomeninį aktyvumą, įgyti darbinių įgūdžių. Jaunimo savanoriška veikla bus užtikrinama įgyvendinant savanoriškos veiklos Savivaldybėje modelį bei p</w:t>
      </w:r>
      <w:r>
        <w:rPr>
          <w:color w:val="000000"/>
          <w:szCs w:val="24"/>
          <w:lang w:eastAsia="ar-SA"/>
        </w:rPr>
        <w:t>alaikant tarptautinę savanorišką tarnybą.</w:t>
      </w:r>
    </w:p>
    <w:p w14:paraId="5D3CD8B7" w14:textId="77777777" w:rsidR="00F15060" w:rsidRDefault="00A531F1">
      <w:pPr>
        <w:widowControl w:val="0"/>
        <w:ind w:firstLine="567"/>
        <w:jc w:val="both"/>
        <w:rPr>
          <w:rFonts w:eastAsia="SimSun;宋体"/>
          <w:color w:val="000000" w:themeColor="text1"/>
          <w:lang w:eastAsia="zh-CN" w:bidi="hi-IN"/>
        </w:rPr>
      </w:pPr>
      <w:r>
        <w:rPr>
          <w:szCs w:val="24"/>
          <w:lang w:eastAsia="ar-SA"/>
        </w:rPr>
        <w:tab/>
      </w:r>
      <w:r>
        <w:rPr>
          <w:lang w:eastAsia="ar-SA"/>
        </w:rPr>
        <w:t xml:space="preserve">Ir toliau bus skiriamas dėmesys sveiko gyvenimo būdo populiarinimui nuo pat vaikystės, sveikam senėjimui, </w:t>
      </w:r>
      <w:r>
        <w:rPr>
          <w:color w:val="000000" w:themeColor="text1"/>
          <w:lang w:eastAsia="ar-SA"/>
        </w:rPr>
        <w:t>mažinant sergamumą, ligotumą, neįgalumą, sudarant prielaidas ilgesniam ir sveikesniam gyvenimui. T</w:t>
      </w:r>
      <w:r>
        <w:rPr>
          <w:szCs w:val="24"/>
        </w:rPr>
        <w:t>uo tikslu</w:t>
      </w:r>
      <w:r>
        <w:rPr>
          <w:szCs w:val="24"/>
        </w:rPr>
        <w:t xml:space="preserve"> Šiauliuose bus organizuojami renginiai, užsiėmimai, skatinantys gyventojus judėti. </w:t>
      </w:r>
      <w:r>
        <w:rPr>
          <w:color w:val="000000" w:themeColor="text1"/>
          <w:szCs w:val="24"/>
        </w:rPr>
        <w:t xml:space="preserve">2023 m. bus tęsiamas sveikatinimo iniciatyvų ir prevencinių programų vykdymas pagal poreikį. </w:t>
      </w:r>
    </w:p>
    <w:p w14:paraId="0252D8EC" w14:textId="77777777" w:rsidR="00F15060" w:rsidRDefault="00A531F1">
      <w:pPr>
        <w:tabs>
          <w:tab w:val="left" w:pos="567"/>
          <w:tab w:val="left" w:pos="993"/>
        </w:tabs>
        <w:ind w:firstLine="567"/>
        <w:jc w:val="both"/>
        <w:rPr>
          <w:color w:val="000000" w:themeColor="text1"/>
          <w:szCs w:val="24"/>
        </w:rPr>
      </w:pPr>
      <w:r>
        <w:rPr>
          <w:szCs w:val="24"/>
        </w:rPr>
        <w:t>2023 m. bus siekiama pritraukti 12 gydytojų specialistų dirbti ir teikti sveik</w:t>
      </w:r>
      <w:r>
        <w:rPr>
          <w:szCs w:val="24"/>
        </w:rPr>
        <w:t xml:space="preserve">atos paslaugas Šiaulių miesto sveikatos priežiūros įstaigose. </w:t>
      </w:r>
      <w:r>
        <w:rPr>
          <w:color w:val="000000" w:themeColor="text1"/>
          <w:szCs w:val="24"/>
        </w:rPr>
        <w:t>Planuojama finansuoti 8 sveikatos mokslų studentų studijas.</w:t>
      </w:r>
    </w:p>
    <w:p w14:paraId="3F58938D" w14:textId="77777777" w:rsidR="00F15060" w:rsidRDefault="00A531F1">
      <w:pPr>
        <w:tabs>
          <w:tab w:val="left" w:pos="567"/>
          <w:tab w:val="left" w:pos="993"/>
        </w:tabs>
        <w:ind w:right="182" w:firstLine="567"/>
        <w:jc w:val="both"/>
        <w:rPr>
          <w:color w:val="000000"/>
        </w:rPr>
      </w:pPr>
      <w:r>
        <w:rPr>
          <w:color w:val="000000" w:themeColor="text1"/>
          <w:szCs w:val="24"/>
        </w:rPr>
        <w:t>Šiaulių miesto savivaldybės visuomenės sveikatos biuras 2023 m. planuoja toliau vykdyti visuomenės sveikatos priežiūrą savivaldybės te</w:t>
      </w:r>
      <w:r>
        <w:rPr>
          <w:color w:val="000000" w:themeColor="text1"/>
          <w:szCs w:val="24"/>
        </w:rPr>
        <w:t>ritorijoje esančiose ugdymo įstaigose ugdomų mokinių pagal ikimokyklinio, priešmokyklinio, pradinio, pagrindinio ir vidurinio ugdymo programas, toliau stiprinti bendradarbiavimą su asmens sveikatos priežiūros įstaigomis vykdant prevencines sveikatos stipri</w:t>
      </w:r>
      <w:r>
        <w:rPr>
          <w:color w:val="000000" w:themeColor="text1"/>
          <w:szCs w:val="24"/>
        </w:rPr>
        <w:t xml:space="preserve">nimo programas ir intensyviai plėtoti visuomenės psichikos sveikatos paslaugų prieinamumą bei ankstyvojo savižudybių atpažinimo ir kompleksinės pagalbos teikimo sistemą. Švietimo įstaigose vaikai skatinami rinktis </w:t>
      </w:r>
      <w:r>
        <w:rPr>
          <w:color w:val="000000" w:themeColor="text1"/>
        </w:rPr>
        <w:t>sveiką mitybą.</w:t>
      </w:r>
    </w:p>
    <w:p w14:paraId="44215C72" w14:textId="77777777" w:rsidR="00F15060" w:rsidRDefault="00A531F1">
      <w:pPr>
        <w:tabs>
          <w:tab w:val="left" w:pos="567"/>
          <w:tab w:val="left" w:pos="993"/>
        </w:tabs>
        <w:ind w:right="182" w:firstLine="567"/>
        <w:jc w:val="both"/>
        <w:rPr>
          <w:color w:val="000000"/>
        </w:rPr>
      </w:pPr>
      <w:r>
        <w:rPr>
          <w:lang w:eastAsia="ar-SA"/>
        </w:rPr>
        <w:t xml:space="preserve">Toliau tęsiant </w:t>
      </w:r>
      <w:r>
        <w:rPr>
          <w:lang w:eastAsia="ar-SA"/>
        </w:rPr>
        <w:t>projekto „Darnaus judumo priemonių diegimas Šiaulių mieste“ įgyvendinimą, 2023 m. Šiaulių m. gatvių elementai (šaligatviai, pėsčiųjų takai, perėjos ir kt.) bus pritaikyti specialiųjų poreikių turintiems žmonėms</w:t>
      </w:r>
      <w:r>
        <w:rPr>
          <w:color w:val="000000" w:themeColor="text1"/>
        </w:rPr>
        <w:t>.</w:t>
      </w:r>
    </w:p>
    <w:p w14:paraId="4EE45230" w14:textId="77777777" w:rsidR="00F15060" w:rsidRDefault="00A531F1">
      <w:pPr>
        <w:pStyle w:val="Paprastasistekstas"/>
        <w:jc w:val="both"/>
        <w:rPr>
          <w:rFonts w:ascii="Times New Roman" w:hAnsi="Times New Roman" w:cs="Times New Roman"/>
          <w:sz w:val="24"/>
          <w:szCs w:val="24"/>
        </w:rPr>
      </w:pPr>
      <w:r>
        <w:rPr>
          <w:rFonts w:ascii="Times New Roman" w:hAnsi="Times New Roman" w:cs="Times New Roman"/>
          <w:sz w:val="24"/>
          <w:szCs w:val="24"/>
        </w:rPr>
        <w:t xml:space="preserve">           2023 m. numatoma tęsti viešųjų vi</w:t>
      </w:r>
      <w:r>
        <w:rPr>
          <w:rFonts w:ascii="Times New Roman" w:hAnsi="Times New Roman" w:cs="Times New Roman"/>
          <w:sz w:val="24"/>
          <w:szCs w:val="24"/>
        </w:rPr>
        <w:t xml:space="preserve">etų vaizdo stebėjimo kamerų plėtrą Šiaulių mieste, užtikrinti tinkamą ankščiau įrengtų vaizdo stebėjimo kamerų funkcionalumą. Numatoma, kad Šiaulių miesto viešosiose vietose, kuriose stebimas miesto švaros ir tvarkos, atliekų tvarkymo taisyklių pažeidimai </w:t>
      </w:r>
      <w:r>
        <w:rPr>
          <w:rFonts w:ascii="Times New Roman" w:hAnsi="Times New Roman" w:cs="Times New Roman"/>
          <w:sz w:val="24"/>
          <w:szCs w:val="24"/>
        </w:rPr>
        <w:t xml:space="preserve"> taip bus įrengtos kilnojamos vaizdo stebėjimo kameros. Siekiant prisidėti prie saugaus eismo užtikrinimo, bus įsigytas greičio matuoklis ir įrengtos jo montavimo vietos Tilžės g. ir Vilniaus g. </w:t>
      </w:r>
    </w:p>
    <w:p w14:paraId="2831CDEF" w14:textId="77777777" w:rsidR="00F15060" w:rsidRDefault="00A531F1">
      <w:pPr>
        <w:tabs>
          <w:tab w:val="left" w:pos="567"/>
          <w:tab w:val="left" w:pos="709"/>
          <w:tab w:val="left" w:pos="851"/>
        </w:tabs>
        <w:snapToGrid w:val="0"/>
        <w:ind w:right="113"/>
        <w:jc w:val="both"/>
        <w:rPr>
          <w:color w:val="000000" w:themeColor="text1"/>
        </w:rPr>
      </w:pPr>
      <w:r>
        <w:rPr>
          <w:szCs w:val="24"/>
          <w:shd w:val="clear" w:color="auto" w:fill="FFFFFF"/>
          <w:lang w:eastAsia="ar-SA"/>
        </w:rPr>
        <w:tab/>
      </w:r>
      <w:r>
        <w:rPr>
          <w:b/>
          <w:bCs/>
          <w:szCs w:val="24"/>
          <w:shd w:val="clear" w:color="auto" w:fill="FFFFFF"/>
          <w:lang w:eastAsia="ar-SA"/>
        </w:rPr>
        <w:t>Administracija</w:t>
      </w:r>
      <w:r>
        <w:rPr>
          <w:szCs w:val="24"/>
          <w:shd w:val="clear" w:color="auto" w:fill="FFFFFF"/>
          <w:lang w:eastAsia="ar-SA"/>
        </w:rPr>
        <w:t>.</w:t>
      </w:r>
      <w:r>
        <w:rPr>
          <w:color w:val="FF0000"/>
          <w:szCs w:val="24"/>
          <w:shd w:val="clear" w:color="auto" w:fill="FFFFFF"/>
          <w:lang w:eastAsia="ar-SA"/>
        </w:rPr>
        <w:t xml:space="preserve"> </w:t>
      </w:r>
      <w:r>
        <w:rPr>
          <w:rFonts w:eastAsia="MS Mincho"/>
        </w:rPr>
        <w:t>Siekiant u</w:t>
      </w:r>
      <w:r>
        <w:rPr>
          <w:shd w:val="clear" w:color="auto" w:fill="FFFFFF"/>
        </w:rPr>
        <w:t>žtikrinti kokybišką ir nepertrauk</w:t>
      </w:r>
      <w:r>
        <w:rPr>
          <w:shd w:val="clear" w:color="auto" w:fill="FFFFFF"/>
        </w:rPr>
        <w:t xml:space="preserve">iamą Savivaldybės informacinių sistemų darbą </w:t>
      </w:r>
      <w:r>
        <w:rPr>
          <w:rFonts w:eastAsia="MS Mincho"/>
        </w:rPr>
        <w:t xml:space="preserve">yra plėtojamos ir tobulinamos technologijos. </w:t>
      </w:r>
      <w:r>
        <w:t>Gyventojai ir toliau bus skatinami naudotis viešų konsultacijų ir dalyvavimo kanalais, nes įdiegtos naujos informacinės ir ryšių technologijos užtikrins pažangią e. d</w:t>
      </w:r>
      <w:r>
        <w:t xml:space="preserve">emokratijos ir e. paslaugų plėtrą. </w:t>
      </w:r>
    </w:p>
    <w:p w14:paraId="19B62324" w14:textId="1605E251" w:rsidR="00F15060" w:rsidRDefault="00A531F1">
      <w:pPr>
        <w:tabs>
          <w:tab w:val="left" w:pos="567"/>
          <w:tab w:val="left" w:pos="709"/>
          <w:tab w:val="left" w:pos="851"/>
        </w:tabs>
        <w:snapToGrid w:val="0"/>
        <w:ind w:right="113"/>
        <w:jc w:val="both"/>
        <w:rPr>
          <w:szCs w:val="24"/>
        </w:rPr>
      </w:pPr>
      <w:r>
        <w:rPr>
          <w:color w:val="000000" w:themeColor="text1"/>
          <w:szCs w:val="24"/>
        </w:rPr>
        <w:tab/>
        <w:t xml:space="preserve">Įgyvendinant projektą „Paslaugų teikimo ir asmenų aptarnavimo </w:t>
      </w:r>
      <w:r>
        <w:rPr>
          <w:szCs w:val="24"/>
        </w:rPr>
        <w:t xml:space="preserve">kokybės gerinimas </w:t>
      </w:r>
      <w:r w:rsidRPr="001D7DD6">
        <w:rPr>
          <w:szCs w:val="24"/>
        </w:rPr>
        <w:t>S</w:t>
      </w:r>
      <w:r>
        <w:rPr>
          <w:szCs w:val="24"/>
        </w:rPr>
        <w:t xml:space="preserve">avivaldybės administracijoje ir Šiaulių miesto viešojoje bibliotekoje“, bus supaprastinta leidimų prekiauti ir teikti paslaugas Šiaulių </w:t>
      </w:r>
      <w:r w:rsidRPr="001D7DD6">
        <w:rPr>
          <w:szCs w:val="24"/>
        </w:rPr>
        <w:t>mi</w:t>
      </w:r>
      <w:r w:rsidRPr="001D7DD6">
        <w:rPr>
          <w:szCs w:val="24"/>
        </w:rPr>
        <w:t>esto ir kitose Savivaldybės</w:t>
      </w:r>
      <w:r>
        <w:rPr>
          <w:szCs w:val="24"/>
        </w:rPr>
        <w:t xml:space="preserve"> viešosiose vietose išdavimo tvarka. </w:t>
      </w:r>
    </w:p>
    <w:p w14:paraId="7B6EE355" w14:textId="77777777" w:rsidR="00F15060" w:rsidRDefault="00A531F1">
      <w:pPr>
        <w:tabs>
          <w:tab w:val="left" w:pos="555"/>
          <w:tab w:val="left" w:pos="709"/>
          <w:tab w:val="left" w:pos="851"/>
        </w:tabs>
        <w:snapToGrid w:val="0"/>
        <w:ind w:right="113"/>
        <w:jc w:val="both"/>
      </w:pPr>
      <w:r>
        <w:rPr>
          <w:szCs w:val="24"/>
        </w:rPr>
        <w:tab/>
      </w:r>
      <w:r>
        <w:t>Užtikrinant Savivaldybės administracijos darbuotojų (moterų ir vyrų) lygias galimybes viena iš būtinų sąlygų yra sudaryti darbuotojams (moterims ir vyrams) palankias sąlygas derinti šeimos į</w:t>
      </w:r>
      <w:r>
        <w:t xml:space="preserve">sipareigojimus ir darbą. Tai įgyvendinama sudarant galimybes Savivaldybės administracijos darbuotojams dirbti nuotoliniu būdu ir taikyti lanksčius darbo grafikus. </w:t>
      </w:r>
      <w:r>
        <w:rPr>
          <w:szCs w:val="24"/>
        </w:rPr>
        <w:t>Savivaldybės administracija skatina lygybę ir įvairovę netoleruodama diskriminacijos visose s</w:t>
      </w:r>
      <w:r>
        <w:rPr>
          <w:szCs w:val="24"/>
        </w:rPr>
        <w:t xml:space="preserve">avo veiklose. Šiaulių miesto savivaldybės administracijos lygių galimybių veiksmų 2022–2024 metų plane  numatytomis </w:t>
      </w:r>
      <w:r>
        <w:rPr>
          <w:szCs w:val="24"/>
        </w:rPr>
        <w:lastRenderedPageBreak/>
        <w:t>priemonėmis bus siekiama atkreipti visos Šiaulių miesto savivaldybės bendruomenės dėmesį į lygių galimybių svarbą ir skatinti pokyčius šioje</w:t>
      </w:r>
      <w:r>
        <w:rPr>
          <w:szCs w:val="24"/>
        </w:rPr>
        <w:t xml:space="preserve"> srityje.</w:t>
      </w:r>
      <w:r>
        <w:t xml:space="preserve"> Labai svarbus vaidmuo atitenka informacijos sklaidai, todėl numatoma informaciją apie lygias galimybes skelbti Savivaldybės administracijos interneto svetainėje nuolat periodiškai ją atnaujinti, informuojant apie Savivaldybės administracijos veik</w:t>
      </w:r>
      <w:r>
        <w:t>lą lygių galimybių užtikrinimo srityje, šviečiant visuomenę lygių galimybių klausimais. Ir toliau 2023 metais  siekiant užtikrinti kurčiųjų gyvenimo komfortabilumą ir integraciją į Šiaulių  miesto gyvenimą bus rengiamos reportažinio tipo savaitės aktualijų</w:t>
      </w:r>
      <w:r>
        <w:t xml:space="preserve"> TV laidos su vertimu į gestų kalbą.</w:t>
      </w:r>
    </w:p>
    <w:p w14:paraId="68142A1D" w14:textId="77777777" w:rsidR="00F15060" w:rsidRDefault="00A531F1">
      <w:pPr>
        <w:tabs>
          <w:tab w:val="left" w:pos="412"/>
          <w:tab w:val="left" w:pos="555"/>
          <w:tab w:val="left" w:pos="993"/>
        </w:tabs>
        <w:ind w:right="182" w:firstLine="567"/>
        <w:jc w:val="both"/>
        <w:rPr>
          <w:b/>
          <w:szCs w:val="24"/>
          <w:lang w:eastAsia="ar-SA"/>
        </w:rPr>
      </w:pPr>
      <w:r>
        <w:rPr>
          <w:b/>
          <w:szCs w:val="24"/>
          <w:lang w:eastAsia="ar-SA"/>
        </w:rPr>
        <w:t>Mokslas, sportas, kultūra</w:t>
      </w:r>
    </w:p>
    <w:p w14:paraId="68A08CA6" w14:textId="77777777" w:rsidR="00F15060" w:rsidRDefault="00A531F1">
      <w:pPr>
        <w:ind w:firstLine="567"/>
        <w:jc w:val="both"/>
        <w:rPr>
          <w:szCs w:val="24"/>
        </w:rPr>
      </w:pPr>
      <w:r>
        <w:rPr>
          <w:szCs w:val="24"/>
        </w:rPr>
        <w:t xml:space="preserve">Siekiant toliau tobulinti sporto sistemą 2023 m. planuojama skatinti lyčių lygybę bei neįgaliųjų sportininkų rengimą nevyriausybinėse sporto organizacijose. Bus aktyvinamas sveikas </w:t>
      </w:r>
      <w:r>
        <w:rPr>
          <w:szCs w:val="24"/>
        </w:rPr>
        <w:t xml:space="preserve">gyvenimo būdas, siekiama sudaryti sąlygas ugdyti sveiką ir fiziškai aktyvią visuomenę, kuo daugiau gyventojų įtraukiant į organizuotas ir savarankiškas fizinio aktyvumo veiklas bei renginius, skatinant jų visapusišką tobulėjimą ir sudarant palankią sporto </w:t>
      </w:r>
      <w:r>
        <w:rPr>
          <w:szCs w:val="24"/>
        </w:rPr>
        <w:t>infrastruktūrą gyventojų laisvalaikio užimtumui, sportui bei sveikatai stiprinti. 2023 m. planuojama pradėti Sporto komplekso (futbolo ir regbio maniežo) statybos darbus ir parengti buriavimo elingo prie Rėkyvos ežero techninį projektą. Taip pat planuojama</w:t>
      </w:r>
      <w:r>
        <w:rPr>
          <w:szCs w:val="24"/>
        </w:rPr>
        <w:t xml:space="preserve"> modernizuoti apšvietimo sistemą adresu, Kviečių g. 7A bei įrengti laistymo sistemą Šiaulių miesto stadione, adresu S. Daukanto g. 23. Taip pat planuojama atlikti Šiaulių regbio ir žolės riedulio akademijos aikštyno, adresu Gardino g. 14, rekonstrukcijos d</w:t>
      </w:r>
      <w:r>
        <w:rPr>
          <w:szCs w:val="24"/>
        </w:rPr>
        <w:t>arbus: praplatinti ir atnaujinti žalios vejos aikštelę (atitiks tarptautinės Regbio federacijos taisykles), įrengti paplūdimio regbio (futbolo) aikštelę, įrengti vaikų lauko žaidimų aikštelę, įrengti lauko gimnastikos treniruoklių aikštelę, įrengti aikštės</w:t>
      </w:r>
      <w:r>
        <w:rPr>
          <w:szCs w:val="24"/>
        </w:rPr>
        <w:t xml:space="preserve"> apšvietimą, įrengti automatizuotą vejos laistymo sistemą.</w:t>
      </w:r>
    </w:p>
    <w:p w14:paraId="7240AEA4" w14:textId="77777777" w:rsidR="00F15060" w:rsidRDefault="00A531F1">
      <w:pPr>
        <w:ind w:firstLine="720"/>
        <w:jc w:val="both"/>
      </w:pPr>
      <w:r>
        <w:rPr>
          <w:color w:val="000000" w:themeColor="text1"/>
          <w:szCs w:val="24"/>
        </w:rPr>
        <w:t xml:space="preserve">Švietimo įstaigos vadovaujasi Lietuvos Respublikos švietimo įstatymo nuostatomis, kuriomis  </w:t>
      </w:r>
      <w:r>
        <w:rPr>
          <w:szCs w:val="24"/>
        </w:rPr>
        <w:t>siekiama suteikti asmeniui visaverčio savarankiško gyvenimo pagrindus ir padėti jam nuolat tobulinti savo</w:t>
      </w:r>
      <w:r>
        <w:rPr>
          <w:szCs w:val="24"/>
        </w:rPr>
        <w:t xml:space="preserve"> gebėjimus, įgyvendina švietimo tikslus ir švietimo lygių galimybių, </w:t>
      </w:r>
      <w:proofErr w:type="spellStart"/>
      <w:r>
        <w:rPr>
          <w:szCs w:val="24"/>
        </w:rPr>
        <w:t>kontekstualumo</w:t>
      </w:r>
      <w:proofErr w:type="spellEnd"/>
      <w:r>
        <w:rPr>
          <w:szCs w:val="24"/>
        </w:rPr>
        <w:t xml:space="preserve">, veiksmingumo, tęstinumo, </w:t>
      </w:r>
      <w:proofErr w:type="spellStart"/>
      <w:r>
        <w:rPr>
          <w:szCs w:val="24"/>
        </w:rPr>
        <w:t>įtraukties</w:t>
      </w:r>
      <w:proofErr w:type="spellEnd"/>
      <w:r>
        <w:rPr>
          <w:szCs w:val="24"/>
        </w:rPr>
        <w:t xml:space="preserve"> principus.</w:t>
      </w:r>
    </w:p>
    <w:p w14:paraId="3678D0D3" w14:textId="77777777" w:rsidR="00F15060" w:rsidRDefault="00A531F1">
      <w:pPr>
        <w:ind w:firstLine="720"/>
        <w:jc w:val="both"/>
      </w:pPr>
      <w:r>
        <w:rPr>
          <w:szCs w:val="24"/>
        </w:rPr>
        <w:t>Ikimokyklinio ugdymo įstaigos užtikrina vaikų ugdymą pagal atnaujintas ikimokyklinio ugdymo programas, siekiant kokybiško ik</w:t>
      </w:r>
      <w:r>
        <w:rPr>
          <w:szCs w:val="24"/>
        </w:rPr>
        <w:t>imokyklinio ir priešmokyklinio ugdymo vertinami vaikų ugdymo pasiekimai du kartus metuose pagal Ikimokyklinio ir priešmokyklinio amžiaus vaikų pasiekimų aprašą. Ypatingas dėmesys skiriamas vaikų fizinės ir psichinės sveikatos saugojimui ir stiprinimui: įgy</w:t>
      </w:r>
      <w:r>
        <w:rPr>
          <w:szCs w:val="24"/>
        </w:rPr>
        <w:t>vendinamos programos „Augu sveikas ir stiprus“, dauguma lopšelių-darželių priklauso sveikų mokyklų tinklui, vykdoma socialinio emocinio ugdymo programa „</w:t>
      </w:r>
      <w:proofErr w:type="spellStart"/>
      <w:r>
        <w:rPr>
          <w:szCs w:val="24"/>
        </w:rPr>
        <w:t>Kimočis</w:t>
      </w:r>
      <w:proofErr w:type="spellEnd"/>
      <w:r>
        <w:rPr>
          <w:szCs w:val="24"/>
        </w:rPr>
        <w:t>“.</w:t>
      </w:r>
    </w:p>
    <w:p w14:paraId="53F0033F" w14:textId="77777777" w:rsidR="00F15060" w:rsidRDefault="00A531F1">
      <w:pPr>
        <w:ind w:firstLine="567"/>
        <w:jc w:val="both"/>
        <w:rPr>
          <w:lang w:eastAsia="ar-SA"/>
        </w:rPr>
      </w:pPr>
      <w:r>
        <w:rPr>
          <w:szCs w:val="24"/>
        </w:rPr>
        <w:t xml:space="preserve">   Bendrojo ugdymo mokyklose siekiama geriau tenkinti individualius mokinių ugdymo(</w:t>
      </w:r>
      <w:proofErr w:type="spellStart"/>
      <w:r>
        <w:rPr>
          <w:szCs w:val="24"/>
        </w:rPr>
        <w:t>si</w:t>
      </w:r>
      <w:proofErr w:type="spellEnd"/>
      <w:r>
        <w:rPr>
          <w:szCs w:val="24"/>
        </w:rPr>
        <w:t>) poreik</w:t>
      </w:r>
      <w:r>
        <w:rPr>
          <w:szCs w:val="24"/>
        </w:rPr>
        <w:t>ius, tobulinant ugdymo procesą. Siekiant efektyvesnio ir įdomesnio mokymosi turinio įsisavinimo, tobulinamas šiuolaikiškas ugdymas, miesto mokyklose sukurtos skaitmeninės mokymosi aplinkos. Mokiniai ir mokytojai turi galimybę dirbti su skaitmeniniais vadov</w:t>
      </w:r>
      <w:r>
        <w:rPr>
          <w:szCs w:val="24"/>
        </w:rPr>
        <w:t>ėliais ir jų komplektais, gali dirbti su įvairaus tipo skaitmeninėmis užduotimis. Diferencijuotas ir individualizuotas mokymas(</w:t>
      </w:r>
      <w:proofErr w:type="spellStart"/>
      <w:r>
        <w:rPr>
          <w:szCs w:val="24"/>
        </w:rPr>
        <w:t>is</w:t>
      </w:r>
      <w:proofErr w:type="spellEnd"/>
      <w:r>
        <w:rPr>
          <w:szCs w:val="24"/>
        </w:rPr>
        <w:t>) tampa efektyvesnis, lengviau analizuojami mokinių pasiekimai. Kasmet visoms mokykloms suteikiamas „kultūros krepšelis“, kuriu</w:t>
      </w:r>
      <w:r>
        <w:rPr>
          <w:szCs w:val="24"/>
        </w:rPr>
        <w:t xml:space="preserve">o pasinaudodami mokiniai turi galimybę lankytis visuose Šiaulių regiono muziejuose nemokamai. Siekiant gerinti mokinių pasiekimų rezultatus, Šiaulių miesto savivaldybė įgyvendina ES struktūrinių fondų remiamą projektą „Mokinių ugdymosi pasiekimų gerinimas </w:t>
      </w:r>
      <w:r>
        <w:rPr>
          <w:szCs w:val="24"/>
        </w:rPr>
        <w:t>diegiant kokybės krepšelį“. Minėtame projekte dalyvauja 6 miesto mokyklos. Skiriant papildomą konsultavimą ir finansavimą, šių mokyklų mokiniams sudarytos sąlygos ugdymo(</w:t>
      </w:r>
      <w:proofErr w:type="spellStart"/>
      <w:r>
        <w:rPr>
          <w:szCs w:val="24"/>
        </w:rPr>
        <w:t>si</w:t>
      </w:r>
      <w:proofErr w:type="spellEnd"/>
      <w:r>
        <w:rPr>
          <w:szCs w:val="24"/>
        </w:rPr>
        <w:t>) pasiekimų gerinimui, veiklai tobulinti, gerosios patirties sklaidai ir geros mokyk</w:t>
      </w:r>
      <w:r>
        <w:rPr>
          <w:szCs w:val="24"/>
        </w:rPr>
        <w:t xml:space="preserve">los požymių raiškai. Tikimasi, kad įgyvendinus projektą, sumažės bendrojo ugdymo kokybės skirtumai tarp savivaldybės bendrojo ugdymo mokyklų. </w:t>
      </w:r>
    </w:p>
    <w:p w14:paraId="39B96480" w14:textId="77777777" w:rsidR="00F15060" w:rsidRDefault="00A531F1">
      <w:pPr>
        <w:ind w:firstLine="567"/>
        <w:jc w:val="both"/>
        <w:rPr>
          <w:szCs w:val="24"/>
        </w:rPr>
      </w:pPr>
      <w:r>
        <w:rPr>
          <w:szCs w:val="24"/>
        </w:rPr>
        <w:t xml:space="preserve"> 2022-2023 mokslo metais Šiaulių miesto mokyklos sudarė sąlygas mokytis 568 mokiniams iš Ukrainos stacionariuoju </w:t>
      </w:r>
      <w:r>
        <w:rPr>
          <w:szCs w:val="24"/>
        </w:rPr>
        <w:t xml:space="preserve">būdu, 125 ukrainiečiai mokiniai mokosi nuotoliniu būdu, Vinco Kudirkos progimnazijoje įkurtos 4 klasės ukrainiečių vaikams mokytis gimtąja kalba, lopšelius-darželius lanko  169 ukrainiečių vaikai.  </w:t>
      </w:r>
    </w:p>
    <w:p w14:paraId="18514976" w14:textId="77777777" w:rsidR="00F15060" w:rsidRDefault="00A531F1">
      <w:pPr>
        <w:ind w:firstLine="567"/>
        <w:jc w:val="both"/>
        <w:rPr>
          <w:szCs w:val="24"/>
        </w:rPr>
      </w:pPr>
      <w:r>
        <w:rPr>
          <w:szCs w:val="24"/>
        </w:rPr>
        <w:lastRenderedPageBreak/>
        <w:t>Vadovaujantis 2021–2030 metų nacionaliniu pažangos planu,</w:t>
      </w:r>
      <w:r>
        <w:rPr>
          <w:szCs w:val="24"/>
        </w:rPr>
        <w:t xml:space="preserve"> patvirtintu Lietuvos Respublikos Vyriausybės 2020 m. rugsėjo 9 d. nutarimu Nr. 998 „Dėl 2021–2030 metų nacionalinio pažangos plano patvirtinimo“, Šiaulių miesto savivaldybė dalyvauja  „Tūkstantmečio mokyklų“ programoje, kurios tikslas – iki 2030 metų kiek</w:t>
      </w:r>
      <w:r>
        <w:rPr>
          <w:szCs w:val="24"/>
        </w:rPr>
        <w:t>vienoje Lietuvos savivaldybėje sukurti integralias, optimalias ir kokybiškas ugdymo(</w:t>
      </w:r>
      <w:proofErr w:type="spellStart"/>
      <w:r>
        <w:rPr>
          <w:szCs w:val="24"/>
        </w:rPr>
        <w:t>si</w:t>
      </w:r>
      <w:proofErr w:type="spellEnd"/>
      <w:r>
        <w:rPr>
          <w:szCs w:val="24"/>
        </w:rPr>
        <w:t xml:space="preserve">) sąlygas mokinių pasiekimų atotrūkiams mažinti. </w:t>
      </w:r>
    </w:p>
    <w:p w14:paraId="017BE7DF" w14:textId="77777777" w:rsidR="00F15060" w:rsidRDefault="00A531F1">
      <w:pPr>
        <w:ind w:firstLine="720"/>
        <w:jc w:val="both"/>
        <w:rPr>
          <w:color w:val="000000"/>
        </w:rPr>
      </w:pPr>
      <w:r>
        <w:rPr>
          <w:color w:val="000000" w:themeColor="text1"/>
        </w:rPr>
        <w:t>Nuolat kintant darbo rinkai, augant kvalifikuotos darbo jėgos nutekėjimo į kitas Europos Sąjungos šalis mastams, itin aktualus tampa mokinio parengimo perėjimui iš švietimo į darbo rinkos sistemą procesas. Būtina, kad ugdymo karjerai specialistai, mokytoja</w:t>
      </w:r>
      <w:r>
        <w:rPr>
          <w:color w:val="000000" w:themeColor="text1"/>
        </w:rPr>
        <w:t xml:space="preserve">i ir kiti mokinių ugdymo procesą organizuojantys bei koordinuojantys asmenys gebėtų padėti mokiniams atskleisti asmenines galimybes, galėtų suteikti reikiamą informaciją studijų, darbo, profesijos ar specialybės pasirinkimo srityse. </w:t>
      </w:r>
      <w:r>
        <w:rPr>
          <w:lang w:eastAsia="ar-SA"/>
        </w:rPr>
        <w:t>Nuo 2017 m. pradėtas vy</w:t>
      </w:r>
      <w:r>
        <w:rPr>
          <w:lang w:eastAsia="ar-SA"/>
        </w:rPr>
        <w:t>kdyti Šiaulių m. savivaldybės ir miesto teritorijoje veikiančių aukštųjų mokyklų bendradarbiavimo programų finansavimas, planuojama tęsti 2023 metais. Siekiant vystyti aukštąjį mokslą ir profesinį rengimą Šiauliuose, stiprinant inžinerinių studijų patraukl</w:t>
      </w:r>
      <w:r>
        <w:rPr>
          <w:lang w:eastAsia="ar-SA"/>
        </w:rPr>
        <w:t>umą, didinant mokinių kompleksišką tikrovės reiškinių pažinimą ir gebėjimų ugdymą gamtos mokslų, matematikos, technologijų, inžinerijos ir meno kontekste, Savivaldybės taryba patvirtino STEAM+ programos finansavimo tvarkos aprašą. Vadovaujantis minėtu apra</w:t>
      </w:r>
      <w:r>
        <w:rPr>
          <w:lang w:eastAsia="ar-SA"/>
        </w:rPr>
        <w:t xml:space="preserve">šu lėšos numatytos STEAM ir kitos edukacinės veiklos mokiniams, kvalifikacijos tobulinimo programos  pagrindinio ir vidurinio ugdymo STEAM dalykų pedagogams. </w:t>
      </w:r>
      <w:r>
        <w:rPr>
          <w:color w:val="000000" w:themeColor="text1"/>
        </w:rPr>
        <w:t>Savivaldybės biudžeto lėšos skiriamos suaugusiųjų, kurie mokosi pagal suaugusiųjų neformaliojo švi</w:t>
      </w:r>
      <w:r>
        <w:rPr>
          <w:color w:val="000000" w:themeColor="text1"/>
        </w:rPr>
        <w:t xml:space="preserve">etimo ir tęstinio mokymosi programas, mokymuisi finansuoti pagal Vyriausybės patvirtintas metodikas. </w:t>
      </w:r>
    </w:p>
    <w:p w14:paraId="097B0BBD" w14:textId="77777777" w:rsidR="00F15060" w:rsidRDefault="00A531F1">
      <w:pPr>
        <w:widowControl w:val="0"/>
        <w:tabs>
          <w:tab w:val="left" w:pos="567"/>
        </w:tabs>
        <w:snapToGrid w:val="0"/>
        <w:ind w:firstLine="567"/>
        <w:jc w:val="both"/>
        <w:rPr>
          <w:color w:val="000000"/>
        </w:rPr>
      </w:pPr>
      <w:r>
        <w:rPr>
          <w:lang w:eastAsia="ar-SA"/>
        </w:rPr>
        <w:t xml:space="preserve">Siekiant spręsti netolygaus socialinės infrastruktūros išvystymo problemas, pagerinti besimokančių moksleivių sąlygas ir padidinti mokinių skaičių toliau </w:t>
      </w:r>
      <w:r>
        <w:rPr>
          <w:lang w:eastAsia="ar-SA"/>
        </w:rPr>
        <w:t>nuo miesto centro nutolusioje miesto dalyje Rėkyvoje,  2023 m. bus baigiama Rėkyvos progimnazijos pastato</w:t>
      </w:r>
      <w:r>
        <w:rPr>
          <w:color w:val="FF0000"/>
          <w:lang w:eastAsia="ar-SA"/>
        </w:rPr>
        <w:t xml:space="preserve">  </w:t>
      </w:r>
      <w:r>
        <w:rPr>
          <w:lang w:eastAsia="ar-SA"/>
        </w:rPr>
        <w:t>rekonstrukcija.</w:t>
      </w:r>
      <w:r>
        <w:rPr>
          <w:color w:val="000000" w:themeColor="text1"/>
          <w:lang w:eastAsia="ar-SA"/>
        </w:rPr>
        <w:t xml:space="preserve"> Taip pat planuojama atlikti lopšelio-darželio „Trys nykštukai“ pastato sienų apšiltinimo darbus, lopšelių-darželių “Salduvė”, “Pelėdž</w:t>
      </w:r>
      <w:r>
        <w:rPr>
          <w:color w:val="000000" w:themeColor="text1"/>
          <w:lang w:eastAsia="ar-SA"/>
        </w:rPr>
        <w:t>iukas” remonto darbus, tęstinius švietimo įstaigų vamzdynų ir santechninių mazgų atnaujinimo,  elektros instaliacijos, virtuvių remonto darbus,  atnaujinti „Rasos", Gytarių progimnazijų ir „Saulėtekio“ gimnazijos sporto aikštynus.</w:t>
      </w:r>
    </w:p>
    <w:p w14:paraId="507E0E34" w14:textId="77777777" w:rsidR="00F15060" w:rsidRDefault="00A531F1">
      <w:pPr>
        <w:ind w:firstLine="567"/>
        <w:jc w:val="both"/>
        <w:rPr>
          <w:szCs w:val="24"/>
        </w:rPr>
      </w:pPr>
      <w:r>
        <w:rPr>
          <w:color w:val="000000"/>
          <w:szCs w:val="24"/>
          <w:shd w:val="clear" w:color="auto" w:fill="FFFFFF"/>
          <w:lang w:eastAsia="ar-SA"/>
        </w:rPr>
        <w:t>Vienas iš Kultūros plėtro</w:t>
      </w:r>
      <w:r>
        <w:rPr>
          <w:color w:val="000000"/>
          <w:szCs w:val="24"/>
          <w:shd w:val="clear" w:color="auto" w:fill="FFFFFF"/>
          <w:lang w:eastAsia="ar-SA"/>
        </w:rPr>
        <w:t xml:space="preserve">s programos tikslų – sukurti modernių, patrauklių, kultūrinei veiklai pritaikytų įstaigų infrastruktūrą ir sudaryti sąlygas kultūros paslaugų plėtrai. </w:t>
      </w:r>
      <w:r>
        <w:rPr>
          <w:color w:val="000000"/>
          <w:szCs w:val="24"/>
          <w:lang w:eastAsia="ar-SA"/>
        </w:rPr>
        <w:t>2020 m. buvo pradėti Šiaulių miesto koncertinės įstaigos „Saulė“ pastato rekonstrukcijos ir priestato sta</w:t>
      </w:r>
      <w:r>
        <w:rPr>
          <w:color w:val="000000"/>
          <w:szCs w:val="24"/>
          <w:lang w:eastAsia="ar-SA"/>
        </w:rPr>
        <w:t xml:space="preserve">tybos darbai, modernizuojant pastatą ir pritaikant jį šiuolaikinėms koncertinėms veikloms, siekiant sudaryti komfortiškas darbo sąlygas atlikėjams. 2023 m. planuojama užbaigti šį projektą: įrengti naują sceną su keltuvu neįgaliesiems, </w:t>
      </w:r>
      <w:r>
        <w:rPr>
          <w:szCs w:val="24"/>
        </w:rPr>
        <w:t>instaliuoti naują įga</w:t>
      </w:r>
      <w:r>
        <w:rPr>
          <w:szCs w:val="24"/>
        </w:rPr>
        <w:t xml:space="preserve">rsinimo įrangą, įrengti naują sceninį apšvietimą ir naujus keltuvus scenos dekoracijoms ir sceniniam apšvietimui, </w:t>
      </w:r>
      <w:r>
        <w:rPr>
          <w:color w:val="000000"/>
          <w:szCs w:val="24"/>
          <w:lang w:eastAsia="ar-SA"/>
        </w:rPr>
        <w:t xml:space="preserve">atnaujinti žiūrovų </w:t>
      </w:r>
      <w:r>
        <w:rPr>
          <w:szCs w:val="24"/>
        </w:rPr>
        <w:t xml:space="preserve">salės sienos ir lubas. </w:t>
      </w:r>
    </w:p>
    <w:p w14:paraId="0EF3BD3E" w14:textId="77777777" w:rsidR="00F15060" w:rsidRDefault="00A531F1">
      <w:pPr>
        <w:ind w:firstLine="567"/>
        <w:jc w:val="both"/>
        <w:rPr>
          <w:color w:val="000000"/>
        </w:rPr>
      </w:pPr>
      <w:r>
        <w:rPr>
          <w:szCs w:val="24"/>
        </w:rPr>
        <w:t xml:space="preserve">2023 m. </w:t>
      </w:r>
      <w:r>
        <w:rPr>
          <w:color w:val="000000"/>
        </w:rPr>
        <w:t xml:space="preserve">numatyta pradėti vykdyti 4 naujas priemones </w:t>
      </w:r>
      <w:r>
        <w:rPr>
          <w:color w:val="000000"/>
          <w:szCs w:val="24"/>
          <w:shd w:val="clear" w:color="auto" w:fill="FFFFFF"/>
          <w:lang w:eastAsia="ar-SA"/>
        </w:rPr>
        <w:t xml:space="preserve">– </w:t>
      </w:r>
      <w:r>
        <w:rPr>
          <w:color w:val="000000"/>
        </w:rPr>
        <w:t>investicinius projektus: atlikti Šiaulių mies</w:t>
      </w:r>
      <w:r>
        <w:rPr>
          <w:color w:val="000000"/>
        </w:rPr>
        <w:t xml:space="preserve">to kultūros centro „Laiptų galerija“ senojo pastato (P. </w:t>
      </w:r>
      <w:proofErr w:type="spellStart"/>
      <w:r>
        <w:rPr>
          <w:color w:val="000000"/>
        </w:rPr>
        <w:t>Bugailiškio</w:t>
      </w:r>
      <w:proofErr w:type="spellEnd"/>
      <w:r>
        <w:rPr>
          <w:color w:val="000000"/>
        </w:rPr>
        <w:t xml:space="preserve"> namas, Žemaitės g. 83) tvarkomuosius statybos darbus; atlikti Šiaulių kultūros centro Rėkyvos kultūros namų fasado ir vidaus patalpų remontą; atnaujinti (modernizuoti) Šiaulių dailės galer</w:t>
      </w:r>
      <w:r>
        <w:rPr>
          <w:color w:val="000000"/>
        </w:rPr>
        <w:t xml:space="preserve">ijos pastatą (Vilniaus g. 245) - atnaujinti ekspozicinių salių sienas, </w:t>
      </w:r>
      <w:r>
        <w:t>elektros instaliaciją ir apšvietimo sistemą</w:t>
      </w:r>
      <w:r>
        <w:rPr>
          <w:color w:val="000000"/>
        </w:rPr>
        <w:t>; atnaujinti Šiaulių miesto viešosios bibliotekos patalpas: Bibliografijos-informacijos sk. Aido g. 27 - pritaikyti balkoną lankytojams ir „Ša</w:t>
      </w:r>
      <w:r>
        <w:rPr>
          <w:color w:val="000000"/>
        </w:rPr>
        <w:t xml:space="preserve">ltinėlio“ filialo Trakų g. 20A - atlikti vidaus patalpų remontą. </w:t>
      </w:r>
    </w:p>
    <w:p w14:paraId="37AFB550" w14:textId="77777777" w:rsidR="00F15060" w:rsidRDefault="00A531F1">
      <w:pPr>
        <w:ind w:firstLine="567"/>
        <w:jc w:val="both"/>
        <w:rPr>
          <w:color w:val="000000"/>
        </w:rPr>
      </w:pPr>
      <w:r>
        <w:rPr>
          <w:color w:val="000000"/>
        </w:rPr>
        <w:t>2023 m. visuomenei bus pristatyta dailininkui G. Bagdonavičiui skirta memorialinė ekspozicija dailininko name Aušros al. 84, Šiauliuose. Ekspozicija bus atverta lankymui, planuojama organizu</w:t>
      </w:r>
      <w:r>
        <w:rPr>
          <w:color w:val="000000"/>
        </w:rPr>
        <w:t xml:space="preserve">oti ekskursijas. </w:t>
      </w:r>
    </w:p>
    <w:p w14:paraId="6ACB83F8" w14:textId="77777777" w:rsidR="00F15060" w:rsidRDefault="00A531F1">
      <w:pPr>
        <w:spacing w:line="100" w:lineRule="atLeast"/>
        <w:ind w:left="-142" w:right="182" w:firstLine="709"/>
        <w:jc w:val="both"/>
        <w:rPr>
          <w:color w:val="000000"/>
        </w:rPr>
      </w:pPr>
      <w:r>
        <w:rPr>
          <w:color w:val="000000"/>
        </w:rPr>
        <w:t xml:space="preserve">Šiaulių turizmo informacijos centras 2023 m. toliau vykdys projektą „Baltų kultūros pažinimo skatinimas ir žinomumo apie tarptautinį kultūros kelią „Baltų kelias“ didinimas“ ir projektą „Saulės kelias“, kuriuos planuojama užbaigti iki </w:t>
      </w:r>
      <w:r>
        <w:t>202</w:t>
      </w:r>
      <w:r>
        <w:t>3-06-01</w:t>
      </w:r>
      <w:r>
        <w:rPr>
          <w:color w:val="000000"/>
        </w:rPr>
        <w:t xml:space="preserve">. </w:t>
      </w:r>
    </w:p>
    <w:p w14:paraId="1C92ACFE" w14:textId="7AC80355" w:rsidR="00F15060" w:rsidRDefault="00A531F1">
      <w:pPr>
        <w:spacing w:line="100" w:lineRule="atLeast"/>
        <w:ind w:left="-142" w:right="182" w:firstLine="709"/>
        <w:jc w:val="both"/>
        <w:rPr>
          <w:rFonts w:eastAsia="Arial"/>
          <w:color w:val="000000"/>
          <w:szCs w:val="24"/>
          <w:lang w:eastAsia="ar-SA"/>
        </w:rPr>
      </w:pPr>
      <w:r>
        <w:rPr>
          <w:rFonts w:eastAsia="Arial"/>
          <w:color w:val="000000"/>
          <w:szCs w:val="24"/>
          <w:lang w:eastAsia="ar-SA"/>
        </w:rPr>
        <w:t>2023</w:t>
      </w:r>
      <w:r>
        <w:rPr>
          <w:color w:val="000000"/>
        </w:rPr>
        <w:t>–</w:t>
      </w:r>
      <w:r>
        <w:rPr>
          <w:rFonts w:eastAsia="Arial"/>
          <w:color w:val="000000"/>
          <w:szCs w:val="24"/>
          <w:lang w:eastAsia="ar-SA"/>
        </w:rPr>
        <w:t xml:space="preserve">2025 m. bus siekiama darniai vystyti nekilnojamojo kultūros paveldo pažinimo sklaidą ir atgaivinimą, planuojama organizuoti Europos paveldo dienų renginių ciklą skirtą visuomenei, </w:t>
      </w:r>
      <w:r>
        <w:rPr>
          <w:rFonts w:eastAsia="Arial"/>
          <w:color w:val="000000"/>
          <w:szCs w:val="24"/>
          <w:lang w:eastAsia="ar-SA"/>
        </w:rPr>
        <w:lastRenderedPageBreak/>
        <w:t>siekiant ją supažindinti su Šiaulių mieste esančiu kultūros p</w:t>
      </w:r>
      <w:r>
        <w:rPr>
          <w:rFonts w:eastAsia="Arial"/>
          <w:color w:val="000000"/>
          <w:szCs w:val="24"/>
          <w:lang w:eastAsia="ar-SA"/>
        </w:rPr>
        <w:t xml:space="preserve">aveldu, parodyti tai, kas paprastai yra visuomenei neprieinama arba aktualizuoti vienokią ar kitokią kultūros paveldo sritį. Taip pat bus  vykdoma priemonė „Didinti religinio turizmo prieinamumą“. Jos tikslas - skatinti turistus lankytis Raseinių, Kelmės, </w:t>
      </w:r>
      <w:r>
        <w:rPr>
          <w:rFonts w:eastAsia="Arial"/>
          <w:color w:val="000000"/>
          <w:szCs w:val="24"/>
          <w:lang w:eastAsia="ar-SA"/>
        </w:rPr>
        <w:t xml:space="preserve">Šiaulių rajonuose </w:t>
      </w:r>
      <w:r w:rsidRPr="001D7DD6">
        <w:rPr>
          <w:rFonts w:eastAsia="Arial"/>
          <w:color w:val="000000"/>
          <w:szCs w:val="24"/>
          <w:lang w:eastAsia="ar-SA"/>
        </w:rPr>
        <w:t>ir Šiaulių miesto savivaldybėje</w:t>
      </w:r>
      <w:r>
        <w:rPr>
          <w:rFonts w:eastAsia="Arial"/>
          <w:color w:val="000000"/>
          <w:szCs w:val="24"/>
          <w:lang w:eastAsia="ar-SA"/>
        </w:rPr>
        <w:t>, skleisti religinio turizmo ir piligrimystės šalyje idėjas, prisidėti prie turistinių srautų didinimo šiose regionuose, visuomenės švietimo, skatinimo lankytis bei pažinti religinius ir kultūrinius objektus</w:t>
      </w:r>
      <w:r>
        <w:rPr>
          <w:rFonts w:eastAsia="Arial"/>
          <w:color w:val="000000"/>
          <w:szCs w:val="24"/>
          <w:lang w:eastAsia="ar-SA"/>
        </w:rPr>
        <w:t xml:space="preserve">. </w:t>
      </w:r>
    </w:p>
    <w:p w14:paraId="42035554" w14:textId="77777777" w:rsidR="00F15060" w:rsidRDefault="00A531F1">
      <w:pPr>
        <w:ind w:firstLine="567"/>
        <w:jc w:val="both"/>
        <w:rPr>
          <w:color w:val="000000"/>
        </w:rPr>
      </w:pPr>
      <w:r>
        <w:rPr>
          <w:color w:val="000000"/>
        </w:rPr>
        <w:t>2023 m. bus įgyvendinamos miesto įvaizdžio rinkodaros priemonės: gatvės meno pleneras „Saulės pagrobimas“, menininkų ir kūrėjų rezidencijų programa, Regioninis kanklių muzikos festivalis ir Šokių diena, forumai, konferencijos apie Šiaulių miesto tapatyb</w:t>
      </w:r>
      <w:r>
        <w:rPr>
          <w:color w:val="000000"/>
        </w:rPr>
        <w:t xml:space="preserve">ę, komikso „Šiaulių miesto mitas“ išleidimas ir kt. </w:t>
      </w:r>
    </w:p>
    <w:p w14:paraId="14ED552E" w14:textId="77777777" w:rsidR="00F15060" w:rsidRDefault="00A531F1">
      <w:pPr>
        <w:ind w:firstLine="567"/>
        <w:jc w:val="both"/>
        <w:rPr>
          <w:color w:val="000000"/>
        </w:rPr>
      </w:pPr>
      <w:r>
        <w:rPr>
          <w:color w:val="000000"/>
        </w:rPr>
        <w:t xml:space="preserve">2023 m. iškilmingame renginyje bus įteikiama filosofo S. </w:t>
      </w:r>
      <w:proofErr w:type="spellStart"/>
      <w:r>
        <w:rPr>
          <w:color w:val="000000"/>
        </w:rPr>
        <w:t>Šalkauskio</w:t>
      </w:r>
      <w:proofErr w:type="spellEnd"/>
      <w:r>
        <w:rPr>
          <w:color w:val="000000"/>
        </w:rPr>
        <w:t xml:space="preserve"> premija. </w:t>
      </w:r>
    </w:p>
    <w:p w14:paraId="6FE97B22" w14:textId="77777777" w:rsidR="00F15060" w:rsidRDefault="00A531F1">
      <w:pPr>
        <w:ind w:firstLine="567"/>
        <w:jc w:val="both"/>
        <w:rPr>
          <w:color w:val="000000"/>
        </w:rPr>
      </w:pPr>
      <w:r>
        <w:rPr>
          <w:color w:val="000000"/>
        </w:rPr>
        <w:t xml:space="preserve">Po pertraukos dėl pandemijos 2023 m. vėl vyks tarptautinis folkloro konkursas-festivalis „Saulės žiedas“. </w:t>
      </w:r>
    </w:p>
    <w:p w14:paraId="6B25B4BF" w14:textId="77777777" w:rsidR="00F15060" w:rsidRDefault="00A531F1">
      <w:pPr>
        <w:ind w:firstLine="567"/>
        <w:jc w:val="both"/>
        <w:rPr>
          <w:color w:val="000000"/>
        </w:rPr>
      </w:pPr>
      <w:r>
        <w:rPr>
          <w:color w:val="000000"/>
        </w:rPr>
        <w:t>Taip pat planuojam</w:t>
      </w:r>
      <w:r>
        <w:rPr>
          <w:color w:val="000000"/>
        </w:rPr>
        <w:t xml:space="preserve">a </w:t>
      </w:r>
      <w:proofErr w:type="spellStart"/>
      <w:r>
        <w:rPr>
          <w:color w:val="000000"/>
        </w:rPr>
        <w:t>įveiklinti</w:t>
      </w:r>
      <w:proofErr w:type="spellEnd"/>
      <w:r>
        <w:rPr>
          <w:color w:val="000000"/>
        </w:rPr>
        <w:t xml:space="preserve"> atnaujintas miesto erdves: amfiteatrą ir Centrinio parko estradą. </w:t>
      </w:r>
    </w:p>
    <w:p w14:paraId="2093E4B9" w14:textId="77777777" w:rsidR="00F15060" w:rsidRDefault="00A531F1">
      <w:pPr>
        <w:ind w:firstLine="567"/>
        <w:jc w:val="both"/>
        <w:rPr>
          <w:b/>
          <w:bCs/>
          <w:szCs w:val="24"/>
          <w:highlight w:val="green"/>
          <w:lang w:eastAsia="ar-SA"/>
        </w:rPr>
      </w:pPr>
      <w:r>
        <w:rPr>
          <w:b/>
          <w:bCs/>
          <w:szCs w:val="24"/>
          <w:lang w:eastAsia="ar-SA"/>
        </w:rPr>
        <w:t>E(I)migracija</w:t>
      </w:r>
    </w:p>
    <w:p w14:paraId="64BA3EE2" w14:textId="77777777" w:rsidR="00F15060" w:rsidRDefault="00A531F1">
      <w:pPr>
        <w:ind w:firstLine="567"/>
        <w:jc w:val="both"/>
        <w:rPr>
          <w:color w:val="000000"/>
        </w:rPr>
      </w:pPr>
      <w:r>
        <w:rPr>
          <w:szCs w:val="24"/>
          <w:lang w:eastAsia="ar-SA"/>
        </w:rPr>
        <w:t xml:space="preserve">Šiaulių miesto savivaldybė kartu bendradarbiaujant su Lietuvos savivaldybių asociacija sukūrė portalą “Globalūs Šiauliai“, kuriame teikiama visa informacija apie </w:t>
      </w:r>
      <w:r>
        <w:rPr>
          <w:szCs w:val="24"/>
          <w:lang w:eastAsia="ar-SA"/>
        </w:rPr>
        <w:t xml:space="preserve">„Globalių Šiaulių“ projektą, vieno langelio koncepciją norintiems gyventi grįžti ir dirbti Šiauliuose. Šiaulių turizmo informacijos centras palaiko ryšius ir vykdo bendradarbiavimą su Šiaulių miesto ambasadoriais - svetur gyvenančiais kraštiečiais. </w:t>
      </w:r>
      <w:r>
        <w:t>Švietimo skyrius koordinuoja bendrojo ugdymo įstaigose vykdomą vaikų, atvykusių / grįžusių iš užsienio ugdymą. 2023 m. ir toliau bus vykdoma konsultacija vaikų ugdymo ir visuminio (mokymosi, socialinio, emocinio) integracijos proceso užtikrinimo klausimais</w:t>
      </w:r>
      <w:r>
        <w:t>, rekomenduojama kitų reikalingų specialistų pagalba. Keturios miesto mokyklos yra įtrauktos į Švietimo, mokslo ir sporto ministerijos programą „Kurk Lietuvai“ geriau pasirengusių priimti į Lietuvą atvykstančius ar grįžtančius vaikus mokyklų tinklą: Šiauli</w:t>
      </w:r>
      <w:r>
        <w:t>ų „Sandoros“ progimnazija, Šiaulių Simono Daukanto gimnazija, Šiaulių „Santarvės“ gimnazija, Šiaulių Medelyno progimnazija.</w:t>
      </w:r>
      <w:r>
        <w:rPr>
          <w:color w:val="000000"/>
        </w:rPr>
        <w:t xml:space="preserve"> </w:t>
      </w:r>
    </w:p>
    <w:p w14:paraId="580B4E59" w14:textId="77777777" w:rsidR="00F15060" w:rsidRDefault="00A531F1">
      <w:pPr>
        <w:ind w:firstLine="567"/>
        <w:jc w:val="both"/>
        <w:rPr>
          <w:szCs w:val="24"/>
          <w:lang w:eastAsia="ar-SA"/>
        </w:rPr>
      </w:pPr>
      <w:r>
        <w:rPr>
          <w:color w:val="000000"/>
        </w:rPr>
        <w:t>Šiomis dienomis labai svarbus tampa ir bendradarbiavimas su trečiųjų šalių piliečiais, todėl, įvertinus trečiųjų šalių piliečių por</w:t>
      </w:r>
      <w:r>
        <w:rPr>
          <w:color w:val="000000"/>
        </w:rPr>
        <w:t>eikius Savivaldybėje ir Savivaldybės turimas kompetencijas, siekiama parengti integracijos paslaugų kūrimo ir įgyvendinimo rekomendacijas bei paslaugų paketą trečiųjų šalių piliečiams.</w:t>
      </w:r>
    </w:p>
    <w:p w14:paraId="44C99BE6" w14:textId="77777777" w:rsidR="00F15060" w:rsidRDefault="00F15060">
      <w:pPr>
        <w:rPr>
          <w:iCs/>
          <w:szCs w:val="24"/>
          <w:lang w:eastAsia="lt-LT"/>
        </w:rPr>
      </w:pPr>
    </w:p>
    <w:p w14:paraId="056EB228" w14:textId="77777777" w:rsidR="00F15060" w:rsidRDefault="00F15060">
      <w:pPr>
        <w:jc w:val="center"/>
        <w:rPr>
          <w:b/>
          <w:kern w:val="2"/>
          <w:szCs w:val="24"/>
          <w:lang w:eastAsia="lt-LT"/>
        </w:rPr>
      </w:pPr>
    </w:p>
    <w:p w14:paraId="02B555B8" w14:textId="77777777" w:rsidR="00F15060" w:rsidRDefault="00F15060">
      <w:pPr>
        <w:jc w:val="center"/>
        <w:rPr>
          <w:b/>
          <w:kern w:val="2"/>
          <w:szCs w:val="24"/>
          <w:lang w:eastAsia="lt-LT"/>
        </w:rPr>
      </w:pPr>
    </w:p>
    <w:p w14:paraId="01A61544" w14:textId="77777777" w:rsidR="00F15060" w:rsidRDefault="00F15060">
      <w:pPr>
        <w:jc w:val="center"/>
        <w:rPr>
          <w:b/>
          <w:kern w:val="2"/>
          <w:szCs w:val="24"/>
          <w:lang w:eastAsia="lt-LT"/>
        </w:rPr>
      </w:pPr>
    </w:p>
    <w:p w14:paraId="5B8A85A1" w14:textId="77777777" w:rsidR="00F15060" w:rsidRDefault="00F15060">
      <w:pPr>
        <w:jc w:val="center"/>
        <w:rPr>
          <w:b/>
          <w:kern w:val="2"/>
          <w:szCs w:val="24"/>
          <w:lang w:eastAsia="lt-LT"/>
        </w:rPr>
      </w:pPr>
    </w:p>
    <w:p w14:paraId="6C355D9A" w14:textId="77777777" w:rsidR="00F15060" w:rsidRDefault="00A531F1">
      <w:pPr>
        <w:jc w:val="center"/>
        <w:rPr>
          <w:b/>
          <w:kern w:val="2"/>
          <w:szCs w:val="24"/>
          <w:lang w:eastAsia="lt-LT"/>
        </w:rPr>
      </w:pPr>
      <w:r>
        <w:rPr>
          <w:b/>
          <w:kern w:val="2"/>
          <w:szCs w:val="24"/>
          <w:lang w:eastAsia="lt-LT"/>
        </w:rPr>
        <w:t>IV SKYRIUS</w:t>
      </w:r>
    </w:p>
    <w:p w14:paraId="5654CE29" w14:textId="77777777" w:rsidR="00F15060" w:rsidRDefault="00A531F1">
      <w:pPr>
        <w:jc w:val="center"/>
        <w:rPr>
          <w:b/>
          <w:bCs/>
          <w:caps/>
        </w:rPr>
      </w:pPr>
      <w:r>
        <w:tab/>
      </w:r>
      <w:r>
        <w:rPr>
          <w:b/>
          <w:bCs/>
          <w:caps/>
        </w:rPr>
        <w:t xml:space="preserve">Savivaldybės valdomų įmonių ir viešųjų įstaigų </w:t>
      </w:r>
      <w:r>
        <w:rPr>
          <w:b/>
          <w:bCs/>
          <w:caps/>
        </w:rPr>
        <w:t>planuojami pasiekti pagrindiniai veiklos rodikliai</w:t>
      </w:r>
    </w:p>
    <w:p w14:paraId="0E75E66C" w14:textId="77777777" w:rsidR="00F15060" w:rsidRDefault="00F15060">
      <w:pPr>
        <w:jc w:val="center"/>
        <w:rPr>
          <w:b/>
          <w:bCs/>
          <w:caps/>
        </w:rPr>
      </w:pPr>
    </w:p>
    <w:p w14:paraId="5C156372" w14:textId="77777777" w:rsidR="00F15060" w:rsidRDefault="00A531F1">
      <w:pPr>
        <w:jc w:val="both"/>
        <w:rPr>
          <w:color w:val="000000"/>
          <w:lang w:eastAsia="lt-LT"/>
        </w:rPr>
      </w:pPr>
      <w:r>
        <w:rPr>
          <w:b/>
          <w:bCs/>
          <w:caps/>
        </w:rPr>
        <w:tab/>
      </w:r>
      <w:r>
        <w:rPr>
          <w:rFonts w:eastAsia="Arial Unicode MS"/>
          <w:szCs w:val="24"/>
          <w:lang w:eastAsia="ar-SA"/>
        </w:rPr>
        <w:t>2023 ̶ 2025 metų strateginis veiklos planas</w:t>
      </w:r>
      <w:r>
        <w:rPr>
          <w:shd w:val="clear" w:color="auto" w:fill="FFFFFF"/>
        </w:rPr>
        <w:t xml:space="preserve"> parengtas atsižvelgiant į </w:t>
      </w:r>
      <w:r>
        <w:t>Savivaldybės valdomų įmonių ir viešųjų įstaigų, kurių savininkė yra Savivaldybė arba kai Savivaldybė turi 50 procentų ir daugiau bals</w:t>
      </w:r>
      <w:r>
        <w:t xml:space="preserve">ų visuotiniame dalininkų susirinkime, strateginius veiklos planus. Savivaldybės valdomų įmonių yra septynios: </w:t>
      </w:r>
      <w:r>
        <w:rPr>
          <w:color w:val="000000"/>
          <w:lang w:eastAsia="lt-LT"/>
        </w:rPr>
        <w:t>Savivaldybės įmonė Šiaulių oro uostas, AB „Šiaulių energija“, UAB „Šiaulių vandenys“, UAB „Šiaulių gatvių apšvietimas“, UAB „Busturas“ ir UAB „Pab</w:t>
      </w:r>
      <w:r>
        <w:rPr>
          <w:color w:val="000000"/>
          <w:lang w:eastAsia="lt-LT"/>
        </w:rPr>
        <w:t>alių turgus“.</w:t>
      </w:r>
    </w:p>
    <w:p w14:paraId="3B94FEAE" w14:textId="77777777" w:rsidR="00F15060" w:rsidRDefault="00F15060">
      <w:pPr>
        <w:ind w:firstLine="720"/>
        <w:jc w:val="both"/>
        <w:rPr>
          <w:color w:val="000000"/>
          <w:lang w:eastAsia="lt-LT"/>
        </w:rPr>
      </w:pPr>
    </w:p>
    <w:p w14:paraId="5DFB3320" w14:textId="77777777" w:rsidR="00F15060" w:rsidRDefault="00A531F1">
      <w:pPr>
        <w:ind w:firstLine="720"/>
        <w:jc w:val="both"/>
        <w:rPr>
          <w:color w:val="000000"/>
          <w:lang w:eastAsia="lt-LT"/>
        </w:rPr>
      </w:pPr>
      <w:r>
        <w:rPr>
          <w:color w:val="000000"/>
          <w:lang w:eastAsia="lt-LT"/>
        </w:rPr>
        <w:t>2023 m</w:t>
      </w:r>
      <w:r>
        <w:rPr>
          <w:color w:val="FF0000"/>
          <w:lang w:eastAsia="lt-LT"/>
        </w:rPr>
        <w:t xml:space="preserve">. </w:t>
      </w:r>
      <w:r>
        <w:rPr>
          <w:lang w:eastAsia="lt-LT"/>
        </w:rPr>
        <w:t>planuojami</w:t>
      </w:r>
      <w:r>
        <w:rPr>
          <w:color w:val="FF0000"/>
          <w:lang w:eastAsia="lt-LT"/>
        </w:rPr>
        <w:t xml:space="preserve"> </w:t>
      </w:r>
      <w:r>
        <w:rPr>
          <w:color w:val="000000"/>
          <w:lang w:eastAsia="lt-LT"/>
        </w:rPr>
        <w:t>pagrindiniai  Savivaldybės valdomų įmonių veiklos rodikliai:</w:t>
      </w:r>
    </w:p>
    <w:p w14:paraId="08E52B45" w14:textId="77777777" w:rsidR="00F15060" w:rsidRDefault="00F15060">
      <w:pPr>
        <w:ind w:firstLine="720"/>
        <w:jc w:val="both"/>
        <w:rPr>
          <w:color w:val="000000"/>
          <w:lang w:eastAsia="lt-LT"/>
        </w:rPr>
      </w:pPr>
    </w:p>
    <w:tbl>
      <w:tblPr>
        <w:tblW w:w="9383" w:type="dxa"/>
        <w:tblInd w:w="113" w:type="dxa"/>
        <w:tblLayout w:type="fixed"/>
        <w:tblLook w:val="04A0" w:firstRow="1" w:lastRow="0" w:firstColumn="1" w:lastColumn="0" w:noHBand="0" w:noVBand="1"/>
      </w:tblPr>
      <w:tblGrid>
        <w:gridCol w:w="3759"/>
        <w:gridCol w:w="5624"/>
      </w:tblGrid>
      <w:tr w:rsidR="00F15060" w14:paraId="12B40EAF" w14:textId="77777777">
        <w:trPr>
          <w:trHeight w:val="288"/>
        </w:trPr>
        <w:tc>
          <w:tcPr>
            <w:tcW w:w="3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9A4F8" w14:textId="77777777" w:rsidR="00F15060" w:rsidRDefault="00A531F1">
            <w:pPr>
              <w:widowControl w:val="0"/>
              <w:jc w:val="center"/>
              <w:rPr>
                <w:b/>
                <w:bCs/>
                <w:color w:val="000000"/>
                <w:szCs w:val="24"/>
                <w:lang w:eastAsia="lt-LT"/>
              </w:rPr>
            </w:pPr>
            <w:r>
              <w:rPr>
                <w:b/>
                <w:bCs/>
                <w:color w:val="000000"/>
                <w:szCs w:val="24"/>
                <w:lang w:eastAsia="lt-LT"/>
              </w:rPr>
              <w:t>Įmonė</w:t>
            </w:r>
          </w:p>
        </w:tc>
        <w:tc>
          <w:tcPr>
            <w:tcW w:w="5623" w:type="dxa"/>
            <w:tcBorders>
              <w:top w:val="single" w:sz="4" w:space="0" w:color="000000"/>
              <w:bottom w:val="single" w:sz="4" w:space="0" w:color="000000"/>
              <w:right w:val="single" w:sz="4" w:space="0" w:color="000000"/>
            </w:tcBorders>
            <w:shd w:val="clear" w:color="auto" w:fill="auto"/>
            <w:vAlign w:val="bottom"/>
          </w:tcPr>
          <w:p w14:paraId="1EFAB30F" w14:textId="77777777" w:rsidR="00F15060" w:rsidRDefault="00A531F1">
            <w:pPr>
              <w:widowControl w:val="0"/>
              <w:jc w:val="center"/>
              <w:rPr>
                <w:b/>
                <w:bCs/>
                <w:color w:val="FF0000"/>
                <w:szCs w:val="24"/>
                <w:lang w:eastAsia="lt-LT"/>
              </w:rPr>
            </w:pPr>
            <w:r>
              <w:rPr>
                <w:b/>
                <w:bCs/>
                <w:color w:val="000000"/>
                <w:szCs w:val="24"/>
                <w:lang w:eastAsia="lt-LT"/>
              </w:rPr>
              <w:t>Veiklos rodikliai</w:t>
            </w:r>
          </w:p>
        </w:tc>
      </w:tr>
      <w:tr w:rsidR="00F15060" w14:paraId="7ADC0D64" w14:textId="77777777">
        <w:trPr>
          <w:trHeight w:val="288"/>
        </w:trPr>
        <w:tc>
          <w:tcPr>
            <w:tcW w:w="37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0A406F3" w14:textId="77777777" w:rsidR="00F15060" w:rsidRDefault="00A531F1">
            <w:pPr>
              <w:widowControl w:val="0"/>
              <w:rPr>
                <w:color w:val="000000"/>
                <w:szCs w:val="24"/>
                <w:lang w:eastAsia="lt-LT"/>
              </w:rPr>
            </w:pPr>
            <w:r>
              <w:rPr>
                <w:color w:val="000000"/>
                <w:szCs w:val="24"/>
                <w:lang w:eastAsia="lt-LT"/>
              </w:rPr>
              <w:t xml:space="preserve">UAB </w:t>
            </w:r>
            <w:r>
              <w:rPr>
                <w:color w:val="000000" w:themeColor="text1"/>
                <w:szCs w:val="24"/>
              </w:rPr>
              <w:t>„</w:t>
            </w:r>
            <w:r>
              <w:rPr>
                <w:color w:val="000000"/>
                <w:szCs w:val="24"/>
                <w:lang w:eastAsia="lt-LT"/>
              </w:rPr>
              <w:t>Šiaulių vandenys"</w:t>
            </w:r>
          </w:p>
        </w:tc>
        <w:tc>
          <w:tcPr>
            <w:tcW w:w="5623" w:type="dxa"/>
            <w:tcBorders>
              <w:bottom w:val="single" w:sz="4" w:space="0" w:color="000000"/>
              <w:right w:val="single" w:sz="4" w:space="0" w:color="000000"/>
            </w:tcBorders>
            <w:shd w:val="clear" w:color="auto" w:fill="auto"/>
            <w:vAlign w:val="bottom"/>
          </w:tcPr>
          <w:p w14:paraId="4FAB54AB" w14:textId="77777777" w:rsidR="00F15060" w:rsidRDefault="00A531F1">
            <w:pPr>
              <w:widowControl w:val="0"/>
              <w:jc w:val="both"/>
              <w:rPr>
                <w:szCs w:val="24"/>
                <w:lang w:eastAsia="lt-LT"/>
              </w:rPr>
            </w:pPr>
            <w:r>
              <w:rPr>
                <w:szCs w:val="24"/>
              </w:rPr>
              <w:t xml:space="preserve">Abonentams ir vartotojams 100 proc. užtikrinti tiekiamo </w:t>
            </w:r>
            <w:r>
              <w:rPr>
                <w:szCs w:val="24"/>
              </w:rPr>
              <w:lastRenderedPageBreak/>
              <w:t xml:space="preserve">geriamojo vandens kokybės ir surinktų nuotekų </w:t>
            </w:r>
            <w:r>
              <w:rPr>
                <w:szCs w:val="24"/>
              </w:rPr>
              <w:t>išvalymo rodikliai.</w:t>
            </w:r>
          </w:p>
        </w:tc>
      </w:tr>
      <w:tr w:rsidR="00F15060" w14:paraId="1C0BEB2D" w14:textId="77777777">
        <w:trPr>
          <w:trHeight w:val="288"/>
        </w:trPr>
        <w:tc>
          <w:tcPr>
            <w:tcW w:w="3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FABD65" w14:textId="77777777" w:rsidR="00F15060" w:rsidRDefault="00F15060">
            <w:pPr>
              <w:widowControl w:val="0"/>
              <w:rPr>
                <w:color w:val="000000"/>
                <w:szCs w:val="24"/>
                <w:lang w:eastAsia="lt-LT"/>
              </w:rPr>
            </w:pPr>
          </w:p>
        </w:tc>
        <w:tc>
          <w:tcPr>
            <w:tcW w:w="5623" w:type="dxa"/>
            <w:tcBorders>
              <w:top w:val="single" w:sz="4" w:space="0" w:color="000000"/>
              <w:bottom w:val="single" w:sz="4" w:space="0" w:color="000000"/>
              <w:right w:val="single" w:sz="4" w:space="0" w:color="000000"/>
            </w:tcBorders>
            <w:shd w:val="clear" w:color="auto" w:fill="auto"/>
            <w:vAlign w:val="bottom"/>
          </w:tcPr>
          <w:p w14:paraId="3C40C680" w14:textId="77777777" w:rsidR="00F15060" w:rsidRDefault="00A531F1">
            <w:pPr>
              <w:widowControl w:val="0"/>
              <w:jc w:val="both"/>
              <w:rPr>
                <w:szCs w:val="24"/>
              </w:rPr>
            </w:pPr>
            <w:r>
              <w:rPr>
                <w:color w:val="000000" w:themeColor="text1"/>
                <w:szCs w:val="24"/>
              </w:rPr>
              <w:t>Išplėsti elektros energijos gamybos, panaudojant saulės šviesos energiją, pajėgumai vandenvietėse (+800 kW).</w:t>
            </w:r>
          </w:p>
        </w:tc>
      </w:tr>
      <w:tr w:rsidR="00F15060" w14:paraId="6D275516" w14:textId="77777777">
        <w:trPr>
          <w:trHeight w:val="288"/>
        </w:trPr>
        <w:tc>
          <w:tcPr>
            <w:tcW w:w="3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49EC8D" w14:textId="77777777" w:rsidR="00F15060" w:rsidRDefault="00F15060">
            <w:pPr>
              <w:widowControl w:val="0"/>
              <w:rPr>
                <w:color w:val="000000"/>
                <w:szCs w:val="24"/>
                <w:lang w:eastAsia="lt-LT"/>
              </w:rPr>
            </w:pPr>
          </w:p>
        </w:tc>
        <w:tc>
          <w:tcPr>
            <w:tcW w:w="5623" w:type="dxa"/>
            <w:tcBorders>
              <w:bottom w:val="single" w:sz="4" w:space="0" w:color="000000"/>
              <w:right w:val="single" w:sz="4" w:space="0" w:color="000000"/>
            </w:tcBorders>
            <w:shd w:val="clear" w:color="auto" w:fill="auto"/>
            <w:vAlign w:val="bottom"/>
          </w:tcPr>
          <w:p w14:paraId="7F049078" w14:textId="77777777" w:rsidR="00F15060" w:rsidRDefault="00A531F1">
            <w:pPr>
              <w:widowControl w:val="0"/>
              <w:rPr>
                <w:color w:val="000000"/>
                <w:szCs w:val="24"/>
                <w:lang w:eastAsia="lt-LT"/>
              </w:rPr>
            </w:pPr>
            <w:r>
              <w:rPr>
                <w:szCs w:val="24"/>
                <w:lang w:eastAsia="lt-LT"/>
              </w:rPr>
              <w:t>Atnaujinta (rekonstruota, suremontuota) ne mažiau 2,2 km vandens tiekimo ir buitinių bei paviršinių nuotekų infrastruktūros</w:t>
            </w:r>
            <w:r>
              <w:rPr>
                <w:szCs w:val="24"/>
                <w:lang w:eastAsia="lt-LT"/>
              </w:rPr>
              <w:t>.</w:t>
            </w:r>
          </w:p>
        </w:tc>
      </w:tr>
      <w:tr w:rsidR="00F15060" w14:paraId="3B8D397D" w14:textId="77777777">
        <w:trPr>
          <w:trHeight w:val="433"/>
        </w:trPr>
        <w:tc>
          <w:tcPr>
            <w:tcW w:w="3759" w:type="dxa"/>
            <w:vMerge/>
            <w:tcBorders>
              <w:top w:val="single" w:sz="4" w:space="0" w:color="000000"/>
              <w:left w:val="single" w:sz="4" w:space="0" w:color="000000"/>
              <w:bottom w:val="single" w:sz="4" w:space="0" w:color="000000"/>
              <w:right w:val="single" w:sz="4" w:space="0" w:color="000000"/>
            </w:tcBorders>
            <w:vAlign w:val="center"/>
          </w:tcPr>
          <w:p w14:paraId="18F812D3" w14:textId="77777777" w:rsidR="00F15060" w:rsidRDefault="00F15060">
            <w:pPr>
              <w:widowControl w:val="0"/>
              <w:rPr>
                <w:color w:val="000000"/>
                <w:szCs w:val="24"/>
                <w:lang w:eastAsia="lt-LT"/>
              </w:rPr>
            </w:pPr>
          </w:p>
        </w:tc>
        <w:tc>
          <w:tcPr>
            <w:tcW w:w="5623" w:type="dxa"/>
            <w:tcBorders>
              <w:bottom w:val="single" w:sz="4" w:space="0" w:color="000000"/>
              <w:right w:val="single" w:sz="4" w:space="0" w:color="000000"/>
            </w:tcBorders>
            <w:shd w:val="clear" w:color="auto" w:fill="auto"/>
            <w:vAlign w:val="bottom"/>
          </w:tcPr>
          <w:p w14:paraId="7FF6D66E" w14:textId="77777777" w:rsidR="00F15060" w:rsidRDefault="00A531F1">
            <w:pPr>
              <w:widowControl w:val="0"/>
              <w:rPr>
                <w:color w:val="000000"/>
                <w:szCs w:val="24"/>
                <w:lang w:eastAsia="lt-LT"/>
              </w:rPr>
            </w:pPr>
            <w:r>
              <w:rPr>
                <w:color w:val="000000" w:themeColor="text1"/>
                <w:szCs w:val="24"/>
              </w:rPr>
              <w:t>Pasiektas teigiamas grynojo pelno maržos rodiklis.</w:t>
            </w:r>
          </w:p>
        </w:tc>
      </w:tr>
      <w:tr w:rsidR="00F15060" w14:paraId="7CDC3060" w14:textId="77777777">
        <w:trPr>
          <w:trHeight w:val="695"/>
        </w:trPr>
        <w:tc>
          <w:tcPr>
            <w:tcW w:w="37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E3503F" w14:textId="77777777" w:rsidR="00F15060" w:rsidRDefault="00A531F1">
            <w:pPr>
              <w:widowControl w:val="0"/>
              <w:rPr>
                <w:color w:val="000000"/>
                <w:szCs w:val="24"/>
                <w:lang w:eastAsia="lt-LT"/>
              </w:rPr>
            </w:pPr>
            <w:r>
              <w:rPr>
                <w:color w:val="000000"/>
                <w:szCs w:val="24"/>
                <w:lang w:eastAsia="lt-LT"/>
              </w:rPr>
              <w:t xml:space="preserve">UAB </w:t>
            </w:r>
            <w:r>
              <w:rPr>
                <w:color w:val="000000" w:themeColor="text1"/>
                <w:szCs w:val="24"/>
              </w:rPr>
              <w:t>„</w:t>
            </w:r>
            <w:r>
              <w:rPr>
                <w:color w:val="000000"/>
                <w:szCs w:val="24"/>
                <w:lang w:eastAsia="lt-LT"/>
              </w:rPr>
              <w:t>Šiaulių gatvių apšvietimas"</w:t>
            </w:r>
          </w:p>
        </w:tc>
        <w:tc>
          <w:tcPr>
            <w:tcW w:w="5623" w:type="dxa"/>
            <w:tcBorders>
              <w:bottom w:val="single" w:sz="4" w:space="0" w:color="000000"/>
              <w:right w:val="single" w:sz="4" w:space="0" w:color="000000"/>
            </w:tcBorders>
            <w:shd w:val="clear" w:color="auto" w:fill="auto"/>
          </w:tcPr>
          <w:p w14:paraId="328A4094" w14:textId="77777777" w:rsidR="00F15060" w:rsidRDefault="00A531F1">
            <w:pPr>
              <w:widowControl w:val="0"/>
              <w:jc w:val="both"/>
              <w:rPr>
                <w:color w:val="000000"/>
                <w:szCs w:val="24"/>
                <w:lang w:eastAsia="lt-LT"/>
              </w:rPr>
            </w:pPr>
            <w:r>
              <w:rPr>
                <w:color w:val="000000" w:themeColor="text1"/>
                <w:szCs w:val="24"/>
              </w:rPr>
              <w:t>Įdiegta mokamų parkavimo vietų administravimo paslaugai reikalinga vidinė ir išorinė infrastruktūra.</w:t>
            </w:r>
          </w:p>
        </w:tc>
      </w:tr>
      <w:tr w:rsidR="00F15060" w14:paraId="28C39AC6" w14:textId="77777777">
        <w:trPr>
          <w:trHeight w:val="864"/>
        </w:trPr>
        <w:tc>
          <w:tcPr>
            <w:tcW w:w="3759" w:type="dxa"/>
            <w:vMerge/>
            <w:tcBorders>
              <w:left w:val="single" w:sz="4" w:space="0" w:color="000000"/>
              <w:bottom w:val="single" w:sz="4" w:space="0" w:color="000000"/>
              <w:right w:val="single" w:sz="4" w:space="0" w:color="000000"/>
            </w:tcBorders>
            <w:shd w:val="clear" w:color="auto" w:fill="auto"/>
            <w:vAlign w:val="center"/>
          </w:tcPr>
          <w:p w14:paraId="2638BF13" w14:textId="77777777" w:rsidR="00F15060" w:rsidRDefault="00F15060">
            <w:pPr>
              <w:widowControl w:val="0"/>
              <w:rPr>
                <w:color w:val="000000"/>
                <w:szCs w:val="24"/>
                <w:lang w:eastAsia="lt-LT"/>
              </w:rPr>
            </w:pPr>
          </w:p>
        </w:tc>
        <w:tc>
          <w:tcPr>
            <w:tcW w:w="5623" w:type="dxa"/>
            <w:tcBorders>
              <w:bottom w:val="single" w:sz="4" w:space="0" w:color="000000"/>
              <w:right w:val="single" w:sz="4" w:space="0" w:color="000000"/>
            </w:tcBorders>
            <w:shd w:val="clear" w:color="auto" w:fill="auto"/>
            <w:vAlign w:val="bottom"/>
          </w:tcPr>
          <w:p w14:paraId="6A06FA77" w14:textId="77777777" w:rsidR="00F15060" w:rsidRDefault="00A531F1">
            <w:pPr>
              <w:widowControl w:val="0"/>
              <w:jc w:val="both"/>
              <w:rPr>
                <w:color w:val="000000"/>
                <w:szCs w:val="24"/>
                <w:lang w:eastAsia="lt-LT"/>
              </w:rPr>
            </w:pPr>
            <w:r>
              <w:rPr>
                <w:color w:val="000000" w:themeColor="text1"/>
                <w:szCs w:val="24"/>
              </w:rPr>
              <w:t xml:space="preserve">Siekiant sutaupyti elektros energijos,  įgyvendintas </w:t>
            </w:r>
            <w:r>
              <w:rPr>
                <w:color w:val="000000" w:themeColor="text1"/>
                <w:szCs w:val="24"/>
              </w:rPr>
              <w:t>projektas  „Šiaulių gatvių apšvietimo sistemos modernizavimas“.</w:t>
            </w:r>
          </w:p>
        </w:tc>
      </w:tr>
      <w:tr w:rsidR="00F15060" w14:paraId="03EA4681" w14:textId="77777777">
        <w:trPr>
          <w:trHeight w:val="576"/>
        </w:trPr>
        <w:tc>
          <w:tcPr>
            <w:tcW w:w="3759" w:type="dxa"/>
            <w:vMerge w:val="restart"/>
            <w:tcBorders>
              <w:left w:val="single" w:sz="4" w:space="0" w:color="000000"/>
              <w:bottom w:val="single" w:sz="4" w:space="0" w:color="000000"/>
              <w:right w:val="single" w:sz="4" w:space="0" w:color="000000"/>
            </w:tcBorders>
            <w:shd w:val="clear" w:color="auto" w:fill="auto"/>
            <w:vAlign w:val="center"/>
          </w:tcPr>
          <w:p w14:paraId="731554D9" w14:textId="77777777" w:rsidR="00F15060" w:rsidRDefault="00A531F1">
            <w:pPr>
              <w:widowControl w:val="0"/>
              <w:rPr>
                <w:color w:val="000000"/>
                <w:szCs w:val="24"/>
                <w:lang w:eastAsia="lt-LT"/>
              </w:rPr>
            </w:pPr>
            <w:r>
              <w:rPr>
                <w:color w:val="000000"/>
                <w:szCs w:val="24"/>
                <w:lang w:eastAsia="lt-LT"/>
              </w:rPr>
              <w:t xml:space="preserve">UAB </w:t>
            </w:r>
            <w:r>
              <w:rPr>
                <w:color w:val="000000" w:themeColor="text1"/>
                <w:szCs w:val="24"/>
              </w:rPr>
              <w:t>„</w:t>
            </w:r>
            <w:r>
              <w:rPr>
                <w:color w:val="000000"/>
                <w:szCs w:val="24"/>
                <w:lang w:eastAsia="lt-LT"/>
              </w:rPr>
              <w:t>Busturas"</w:t>
            </w:r>
          </w:p>
        </w:tc>
        <w:tc>
          <w:tcPr>
            <w:tcW w:w="5623" w:type="dxa"/>
            <w:tcBorders>
              <w:bottom w:val="single" w:sz="4" w:space="0" w:color="000000"/>
              <w:right w:val="single" w:sz="4" w:space="0" w:color="000000"/>
            </w:tcBorders>
            <w:shd w:val="clear" w:color="auto" w:fill="auto"/>
            <w:vAlign w:val="bottom"/>
          </w:tcPr>
          <w:p w14:paraId="14650E82" w14:textId="77777777" w:rsidR="00F15060" w:rsidRDefault="00A531F1">
            <w:pPr>
              <w:widowControl w:val="0"/>
              <w:jc w:val="both"/>
              <w:rPr>
                <w:color w:val="000000"/>
                <w:szCs w:val="24"/>
                <w:lang w:eastAsia="lt-LT"/>
              </w:rPr>
            </w:pPr>
            <w:r>
              <w:rPr>
                <w:color w:val="000000"/>
                <w:szCs w:val="24"/>
                <w:lang w:eastAsia="lt-LT"/>
              </w:rPr>
              <w:t>Užtikrintas saugus, patikimas ir prieinamas keleivių vežimas maršrutiniais autobusais mieste ir tolimajame susisiekime.</w:t>
            </w:r>
          </w:p>
        </w:tc>
      </w:tr>
      <w:tr w:rsidR="00F15060" w14:paraId="4EF0B7FB" w14:textId="77777777">
        <w:trPr>
          <w:trHeight w:val="576"/>
        </w:trPr>
        <w:tc>
          <w:tcPr>
            <w:tcW w:w="3759" w:type="dxa"/>
            <w:vMerge/>
            <w:tcBorders>
              <w:left w:val="single" w:sz="4" w:space="0" w:color="000000"/>
              <w:bottom w:val="single" w:sz="4" w:space="0" w:color="000000"/>
              <w:right w:val="single" w:sz="4" w:space="0" w:color="000000"/>
            </w:tcBorders>
            <w:shd w:val="clear" w:color="auto" w:fill="auto"/>
            <w:vAlign w:val="center"/>
          </w:tcPr>
          <w:p w14:paraId="4D9F7BF5" w14:textId="77777777" w:rsidR="00F15060" w:rsidRDefault="00F15060">
            <w:pPr>
              <w:widowControl w:val="0"/>
              <w:rPr>
                <w:color w:val="000000"/>
                <w:szCs w:val="24"/>
                <w:lang w:eastAsia="lt-LT"/>
              </w:rPr>
            </w:pPr>
          </w:p>
        </w:tc>
        <w:tc>
          <w:tcPr>
            <w:tcW w:w="5623" w:type="dxa"/>
            <w:tcBorders>
              <w:bottom w:val="single" w:sz="4" w:space="0" w:color="000000"/>
              <w:right w:val="single" w:sz="4" w:space="0" w:color="000000"/>
            </w:tcBorders>
            <w:shd w:val="clear" w:color="auto" w:fill="auto"/>
          </w:tcPr>
          <w:p w14:paraId="7A634F93" w14:textId="77777777" w:rsidR="00F15060" w:rsidRDefault="00A531F1">
            <w:pPr>
              <w:widowControl w:val="0"/>
              <w:jc w:val="both"/>
              <w:rPr>
                <w:color w:val="000000"/>
                <w:szCs w:val="24"/>
                <w:lang w:eastAsia="lt-LT"/>
              </w:rPr>
            </w:pPr>
            <w:r>
              <w:rPr>
                <w:color w:val="000000" w:themeColor="text1"/>
                <w:szCs w:val="24"/>
              </w:rPr>
              <w:t xml:space="preserve">Atnaujintas autobusų parkas, įsigyta 10 vnt. hibridinių </w:t>
            </w:r>
            <w:proofErr w:type="spellStart"/>
            <w:r>
              <w:rPr>
                <w:color w:val="000000" w:themeColor="text1"/>
                <w:szCs w:val="24"/>
              </w:rPr>
              <w:t>žemagrindžių</w:t>
            </w:r>
            <w:proofErr w:type="spellEnd"/>
            <w:r>
              <w:rPr>
                <w:color w:val="000000" w:themeColor="text1"/>
                <w:szCs w:val="24"/>
              </w:rPr>
              <w:t xml:space="preserve"> autobusų.</w:t>
            </w:r>
          </w:p>
        </w:tc>
      </w:tr>
      <w:tr w:rsidR="00F15060" w14:paraId="10FC0189" w14:textId="77777777">
        <w:trPr>
          <w:trHeight w:val="288"/>
        </w:trPr>
        <w:tc>
          <w:tcPr>
            <w:tcW w:w="3759" w:type="dxa"/>
            <w:vMerge w:val="restart"/>
            <w:tcBorders>
              <w:left w:val="single" w:sz="4" w:space="0" w:color="000000"/>
              <w:bottom w:val="single" w:sz="4" w:space="0" w:color="000000"/>
              <w:right w:val="single" w:sz="4" w:space="0" w:color="000000"/>
            </w:tcBorders>
            <w:shd w:val="clear" w:color="auto" w:fill="auto"/>
            <w:vAlign w:val="center"/>
          </w:tcPr>
          <w:p w14:paraId="03CF0283" w14:textId="77777777" w:rsidR="00F15060" w:rsidRDefault="00A531F1">
            <w:pPr>
              <w:widowControl w:val="0"/>
              <w:rPr>
                <w:color w:val="000000"/>
                <w:szCs w:val="24"/>
                <w:lang w:eastAsia="lt-LT"/>
              </w:rPr>
            </w:pPr>
            <w:r>
              <w:rPr>
                <w:color w:val="000000"/>
                <w:szCs w:val="24"/>
                <w:lang w:eastAsia="lt-LT"/>
              </w:rPr>
              <w:t>SĮ Šiaulių oro uostas</w:t>
            </w:r>
          </w:p>
        </w:tc>
        <w:tc>
          <w:tcPr>
            <w:tcW w:w="5623" w:type="dxa"/>
            <w:tcBorders>
              <w:bottom w:val="single" w:sz="4" w:space="0" w:color="000000"/>
              <w:right w:val="single" w:sz="4" w:space="0" w:color="000000"/>
            </w:tcBorders>
            <w:shd w:val="clear" w:color="auto" w:fill="auto"/>
            <w:vAlign w:val="bottom"/>
          </w:tcPr>
          <w:p w14:paraId="37A00567" w14:textId="77777777" w:rsidR="00F15060" w:rsidRDefault="00A531F1">
            <w:pPr>
              <w:widowControl w:val="0"/>
              <w:jc w:val="both"/>
              <w:rPr>
                <w:color w:val="000000"/>
                <w:szCs w:val="24"/>
                <w:lang w:eastAsia="lt-LT"/>
              </w:rPr>
            </w:pPr>
            <w:r>
              <w:rPr>
                <w:color w:val="000000"/>
                <w:szCs w:val="24"/>
                <w:lang w:eastAsia="lt-LT"/>
              </w:rPr>
              <w:t>Užtikrintas sklandus aviacijos saugumo patikros vykdymas ir su</w:t>
            </w:r>
            <w:r>
              <w:rPr>
                <w:color w:val="000000" w:themeColor="text1"/>
                <w:szCs w:val="24"/>
              </w:rPr>
              <w:t>teiktas kokybiškas bei efektyvus orlaivių antžeminis aptarnavimas.</w:t>
            </w:r>
          </w:p>
        </w:tc>
      </w:tr>
      <w:tr w:rsidR="00F15060" w14:paraId="1BA3EBFB" w14:textId="77777777">
        <w:trPr>
          <w:trHeight w:val="288"/>
        </w:trPr>
        <w:tc>
          <w:tcPr>
            <w:tcW w:w="3759" w:type="dxa"/>
            <w:vMerge/>
            <w:tcBorders>
              <w:left w:val="single" w:sz="4" w:space="0" w:color="000000"/>
              <w:bottom w:val="single" w:sz="4" w:space="0" w:color="000000"/>
              <w:right w:val="single" w:sz="4" w:space="0" w:color="000000"/>
            </w:tcBorders>
            <w:vAlign w:val="center"/>
          </w:tcPr>
          <w:p w14:paraId="2ED39254" w14:textId="77777777" w:rsidR="00F15060" w:rsidRDefault="00F15060">
            <w:pPr>
              <w:widowControl w:val="0"/>
              <w:rPr>
                <w:color w:val="000000"/>
                <w:szCs w:val="24"/>
                <w:lang w:eastAsia="lt-LT"/>
              </w:rPr>
            </w:pPr>
          </w:p>
        </w:tc>
        <w:tc>
          <w:tcPr>
            <w:tcW w:w="5623" w:type="dxa"/>
            <w:tcBorders>
              <w:bottom w:val="single" w:sz="4" w:space="0" w:color="000000"/>
              <w:right w:val="single" w:sz="4" w:space="0" w:color="000000"/>
            </w:tcBorders>
            <w:shd w:val="clear" w:color="auto" w:fill="auto"/>
            <w:vAlign w:val="bottom"/>
          </w:tcPr>
          <w:p w14:paraId="05A164C7" w14:textId="77777777" w:rsidR="00F15060" w:rsidRDefault="00A531F1">
            <w:pPr>
              <w:widowControl w:val="0"/>
              <w:jc w:val="both"/>
              <w:rPr>
                <w:color w:val="000000"/>
                <w:szCs w:val="24"/>
                <w:lang w:eastAsia="lt-LT"/>
              </w:rPr>
            </w:pPr>
            <w:r>
              <w:rPr>
                <w:color w:val="000000" w:themeColor="text1"/>
                <w:szCs w:val="24"/>
              </w:rPr>
              <w:t xml:space="preserve">Parengti planuojamų statyti naujų statinių (stacionaraus kontrolės posto, keleivių terminalo ir automobilių aikštelės) techniniai projektai, padėsiantys užtikrinti aviacijos saugumo kontrolę. </w:t>
            </w:r>
          </w:p>
        </w:tc>
      </w:tr>
      <w:tr w:rsidR="00F15060" w14:paraId="3D5185B8" w14:textId="77777777">
        <w:trPr>
          <w:trHeight w:val="313"/>
        </w:trPr>
        <w:tc>
          <w:tcPr>
            <w:tcW w:w="3759" w:type="dxa"/>
            <w:vMerge/>
            <w:tcBorders>
              <w:left w:val="single" w:sz="4" w:space="0" w:color="000000"/>
              <w:bottom w:val="single" w:sz="4" w:space="0" w:color="000000"/>
              <w:right w:val="single" w:sz="4" w:space="0" w:color="000000"/>
            </w:tcBorders>
            <w:vAlign w:val="center"/>
          </w:tcPr>
          <w:p w14:paraId="7AA0ACCF" w14:textId="77777777" w:rsidR="00F15060" w:rsidRDefault="00F15060">
            <w:pPr>
              <w:widowControl w:val="0"/>
              <w:rPr>
                <w:color w:val="000000"/>
                <w:szCs w:val="24"/>
                <w:lang w:eastAsia="lt-LT"/>
              </w:rPr>
            </w:pPr>
          </w:p>
        </w:tc>
        <w:tc>
          <w:tcPr>
            <w:tcW w:w="5623" w:type="dxa"/>
            <w:tcBorders>
              <w:bottom w:val="single" w:sz="4" w:space="0" w:color="000000"/>
              <w:right w:val="single" w:sz="4" w:space="0" w:color="000000"/>
            </w:tcBorders>
            <w:shd w:val="clear" w:color="auto" w:fill="auto"/>
            <w:vAlign w:val="bottom"/>
          </w:tcPr>
          <w:p w14:paraId="01127CFC" w14:textId="77777777" w:rsidR="00F15060" w:rsidRDefault="00A531F1">
            <w:pPr>
              <w:widowControl w:val="0"/>
              <w:jc w:val="both"/>
              <w:rPr>
                <w:color w:val="000000"/>
                <w:szCs w:val="24"/>
                <w:lang w:eastAsia="lt-LT"/>
              </w:rPr>
            </w:pPr>
            <w:r>
              <w:rPr>
                <w:color w:val="000000" w:themeColor="text1"/>
                <w:szCs w:val="24"/>
              </w:rPr>
              <w:t>Įsigyta technika, padėsianti užtikrinti aviacijos saugos funk</w:t>
            </w:r>
            <w:r>
              <w:rPr>
                <w:color w:val="000000" w:themeColor="text1"/>
                <w:szCs w:val="24"/>
              </w:rPr>
              <w:t>cijos vykdymą.</w:t>
            </w:r>
          </w:p>
        </w:tc>
      </w:tr>
      <w:tr w:rsidR="00F15060" w14:paraId="75868E61" w14:textId="77777777">
        <w:trPr>
          <w:trHeight w:val="288"/>
        </w:trPr>
        <w:tc>
          <w:tcPr>
            <w:tcW w:w="3759" w:type="dxa"/>
            <w:vMerge/>
            <w:tcBorders>
              <w:left w:val="single" w:sz="4" w:space="0" w:color="000000"/>
              <w:bottom w:val="single" w:sz="4" w:space="0" w:color="000000"/>
              <w:right w:val="single" w:sz="4" w:space="0" w:color="000000"/>
            </w:tcBorders>
            <w:vAlign w:val="center"/>
          </w:tcPr>
          <w:p w14:paraId="7B83CA32" w14:textId="77777777" w:rsidR="00F15060" w:rsidRDefault="00F15060">
            <w:pPr>
              <w:widowControl w:val="0"/>
              <w:rPr>
                <w:color w:val="000000"/>
                <w:szCs w:val="24"/>
                <w:lang w:eastAsia="lt-LT"/>
              </w:rPr>
            </w:pPr>
          </w:p>
        </w:tc>
        <w:tc>
          <w:tcPr>
            <w:tcW w:w="5623" w:type="dxa"/>
            <w:tcBorders>
              <w:bottom w:val="single" w:sz="4" w:space="0" w:color="000000"/>
              <w:right w:val="single" w:sz="4" w:space="0" w:color="000000"/>
            </w:tcBorders>
            <w:shd w:val="clear" w:color="auto" w:fill="auto"/>
            <w:vAlign w:val="bottom"/>
          </w:tcPr>
          <w:p w14:paraId="09F0CA1E" w14:textId="77777777" w:rsidR="00F15060" w:rsidRDefault="00A531F1">
            <w:pPr>
              <w:widowControl w:val="0"/>
              <w:jc w:val="both"/>
              <w:rPr>
                <w:color w:val="000000"/>
                <w:szCs w:val="24"/>
                <w:lang w:eastAsia="lt-LT"/>
              </w:rPr>
            </w:pPr>
            <w:r>
              <w:rPr>
                <w:color w:val="000000"/>
                <w:szCs w:val="24"/>
                <w:lang w:eastAsia="lt-LT"/>
              </w:rPr>
              <w:t>5 proc. padidintas aptarnaujamų orlaivių ir krovinių skaičius.</w:t>
            </w:r>
          </w:p>
        </w:tc>
      </w:tr>
      <w:tr w:rsidR="00F15060" w14:paraId="0905D100" w14:textId="77777777">
        <w:trPr>
          <w:trHeight w:val="576"/>
        </w:trPr>
        <w:tc>
          <w:tcPr>
            <w:tcW w:w="37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1102E5" w14:textId="77777777" w:rsidR="00F15060" w:rsidRDefault="00A531F1">
            <w:pPr>
              <w:widowControl w:val="0"/>
              <w:rPr>
                <w:color w:val="000000"/>
                <w:szCs w:val="24"/>
                <w:lang w:eastAsia="lt-LT"/>
              </w:rPr>
            </w:pPr>
            <w:r>
              <w:rPr>
                <w:color w:val="000000"/>
                <w:szCs w:val="24"/>
                <w:lang w:eastAsia="lt-LT"/>
              </w:rPr>
              <w:t xml:space="preserve">AB </w:t>
            </w:r>
            <w:r>
              <w:rPr>
                <w:color w:val="000000" w:themeColor="text1"/>
                <w:szCs w:val="24"/>
              </w:rPr>
              <w:t>„</w:t>
            </w:r>
            <w:r>
              <w:rPr>
                <w:color w:val="000000"/>
                <w:szCs w:val="24"/>
                <w:lang w:eastAsia="lt-LT"/>
              </w:rPr>
              <w:t>Šiaulių energija"</w:t>
            </w:r>
          </w:p>
        </w:tc>
        <w:tc>
          <w:tcPr>
            <w:tcW w:w="5623" w:type="dxa"/>
            <w:tcBorders>
              <w:bottom w:val="single" w:sz="4" w:space="0" w:color="000000"/>
              <w:right w:val="single" w:sz="4" w:space="0" w:color="000000"/>
            </w:tcBorders>
            <w:shd w:val="clear" w:color="auto" w:fill="auto"/>
            <w:vAlign w:val="bottom"/>
          </w:tcPr>
          <w:p w14:paraId="15A8D526" w14:textId="77777777" w:rsidR="00F15060" w:rsidRDefault="00A531F1">
            <w:pPr>
              <w:widowControl w:val="0"/>
              <w:jc w:val="both"/>
              <w:rPr>
                <w:color w:val="000000"/>
                <w:szCs w:val="24"/>
                <w:lang w:eastAsia="lt-LT"/>
              </w:rPr>
            </w:pPr>
            <w:r>
              <w:rPr>
                <w:szCs w:val="24"/>
                <w:lang w:eastAsia="lt-LT"/>
              </w:rPr>
              <w:t xml:space="preserve">Užtikrintas </w:t>
            </w:r>
            <w:r>
              <w:rPr>
                <w:color w:val="000000"/>
                <w:szCs w:val="24"/>
                <w:lang w:eastAsia="lt-LT"/>
              </w:rPr>
              <w:t>mažiausiomis ekonomiškai pagrįstomis kainomis</w:t>
            </w:r>
            <w:r>
              <w:rPr>
                <w:szCs w:val="24"/>
                <w:lang w:eastAsia="lt-LT"/>
              </w:rPr>
              <w:t xml:space="preserve"> šilumos </w:t>
            </w:r>
            <w:r>
              <w:rPr>
                <w:color w:val="000000"/>
                <w:szCs w:val="24"/>
                <w:lang w:eastAsia="lt-LT"/>
              </w:rPr>
              <w:t>ir karšto vandens tiekimas.</w:t>
            </w:r>
          </w:p>
        </w:tc>
      </w:tr>
      <w:tr w:rsidR="00F15060" w14:paraId="2B2B2801" w14:textId="77777777">
        <w:trPr>
          <w:trHeight w:val="288"/>
        </w:trPr>
        <w:tc>
          <w:tcPr>
            <w:tcW w:w="3759" w:type="dxa"/>
            <w:vMerge/>
            <w:tcBorders>
              <w:left w:val="single" w:sz="4" w:space="0" w:color="000000"/>
              <w:bottom w:val="single" w:sz="4" w:space="0" w:color="000000"/>
              <w:right w:val="single" w:sz="4" w:space="0" w:color="000000"/>
            </w:tcBorders>
            <w:vAlign w:val="center"/>
          </w:tcPr>
          <w:p w14:paraId="3F2F9756" w14:textId="77777777" w:rsidR="00F15060" w:rsidRDefault="00F15060">
            <w:pPr>
              <w:widowControl w:val="0"/>
              <w:rPr>
                <w:color w:val="000000"/>
                <w:szCs w:val="24"/>
                <w:lang w:eastAsia="lt-LT"/>
              </w:rPr>
            </w:pPr>
          </w:p>
        </w:tc>
        <w:tc>
          <w:tcPr>
            <w:tcW w:w="5623" w:type="dxa"/>
            <w:tcBorders>
              <w:bottom w:val="single" w:sz="4" w:space="0" w:color="000000"/>
              <w:right w:val="single" w:sz="4" w:space="0" w:color="000000"/>
            </w:tcBorders>
            <w:shd w:val="clear" w:color="auto" w:fill="auto"/>
            <w:vAlign w:val="bottom"/>
          </w:tcPr>
          <w:p w14:paraId="1FCD89C6" w14:textId="77777777" w:rsidR="00F15060" w:rsidRDefault="00A531F1">
            <w:pPr>
              <w:widowControl w:val="0"/>
              <w:jc w:val="both"/>
              <w:rPr>
                <w:color w:val="000000"/>
                <w:szCs w:val="24"/>
                <w:lang w:eastAsia="lt-LT"/>
              </w:rPr>
            </w:pPr>
            <w:r>
              <w:rPr>
                <w:color w:val="000000" w:themeColor="text1"/>
                <w:szCs w:val="24"/>
              </w:rPr>
              <w:t xml:space="preserve">Optimizuotos Pietinės katilinės sąnaudos CŠT </w:t>
            </w:r>
            <w:r>
              <w:rPr>
                <w:color w:val="000000" w:themeColor="text1"/>
                <w:szCs w:val="24"/>
              </w:rPr>
              <w:t>sistemoje technologinėms reikmėms reikalingos elektros energijos įsigijimui</w:t>
            </w:r>
          </w:p>
        </w:tc>
      </w:tr>
      <w:tr w:rsidR="00F15060" w14:paraId="627D3B5D" w14:textId="77777777">
        <w:trPr>
          <w:trHeight w:val="503"/>
        </w:trPr>
        <w:tc>
          <w:tcPr>
            <w:tcW w:w="3759" w:type="dxa"/>
            <w:vMerge/>
            <w:tcBorders>
              <w:left w:val="single" w:sz="4" w:space="0" w:color="000000"/>
              <w:bottom w:val="single" w:sz="4" w:space="0" w:color="000000"/>
              <w:right w:val="single" w:sz="4" w:space="0" w:color="000000"/>
            </w:tcBorders>
            <w:vAlign w:val="center"/>
          </w:tcPr>
          <w:p w14:paraId="31AA753F" w14:textId="77777777" w:rsidR="00F15060" w:rsidRDefault="00F15060">
            <w:pPr>
              <w:widowControl w:val="0"/>
              <w:rPr>
                <w:color w:val="000000"/>
                <w:szCs w:val="24"/>
                <w:lang w:eastAsia="lt-LT"/>
              </w:rPr>
            </w:pPr>
          </w:p>
        </w:tc>
        <w:tc>
          <w:tcPr>
            <w:tcW w:w="5623" w:type="dxa"/>
            <w:tcBorders>
              <w:top w:val="single" w:sz="4" w:space="0" w:color="000000"/>
              <w:bottom w:val="single" w:sz="4" w:space="0" w:color="000000"/>
              <w:right w:val="single" w:sz="4" w:space="0" w:color="000000"/>
            </w:tcBorders>
            <w:shd w:val="clear" w:color="auto" w:fill="auto"/>
            <w:vAlign w:val="bottom"/>
          </w:tcPr>
          <w:p w14:paraId="7360C547" w14:textId="77777777" w:rsidR="00F15060" w:rsidRDefault="00A531F1">
            <w:pPr>
              <w:widowControl w:val="0"/>
              <w:jc w:val="both"/>
              <w:rPr>
                <w:color w:val="000000"/>
                <w:szCs w:val="24"/>
                <w:lang w:eastAsia="lt-LT"/>
              </w:rPr>
            </w:pPr>
            <w:r>
              <w:rPr>
                <w:color w:val="000000" w:themeColor="text1"/>
                <w:szCs w:val="24"/>
              </w:rPr>
              <w:t>Padidintas šilumos gamybos iš biokuro pajėgumų išnaudojimas.</w:t>
            </w:r>
          </w:p>
        </w:tc>
      </w:tr>
      <w:tr w:rsidR="00F15060" w14:paraId="4E8A1DF7" w14:textId="77777777">
        <w:trPr>
          <w:trHeight w:val="725"/>
        </w:trPr>
        <w:tc>
          <w:tcPr>
            <w:tcW w:w="3759" w:type="dxa"/>
            <w:vMerge/>
            <w:tcBorders>
              <w:left w:val="single" w:sz="4" w:space="0" w:color="000000"/>
              <w:bottom w:val="single" w:sz="4" w:space="0" w:color="000000"/>
              <w:right w:val="single" w:sz="4" w:space="0" w:color="000000"/>
            </w:tcBorders>
            <w:vAlign w:val="center"/>
          </w:tcPr>
          <w:p w14:paraId="795B4150" w14:textId="77777777" w:rsidR="00F15060" w:rsidRDefault="00F15060">
            <w:pPr>
              <w:widowControl w:val="0"/>
              <w:rPr>
                <w:color w:val="000000"/>
                <w:szCs w:val="24"/>
                <w:lang w:eastAsia="lt-LT"/>
              </w:rPr>
            </w:pPr>
          </w:p>
        </w:tc>
        <w:tc>
          <w:tcPr>
            <w:tcW w:w="5623" w:type="dxa"/>
            <w:tcBorders>
              <w:top w:val="single" w:sz="4" w:space="0" w:color="000000"/>
              <w:bottom w:val="single" w:sz="4" w:space="0" w:color="000000"/>
              <w:right w:val="single" w:sz="4" w:space="0" w:color="000000"/>
            </w:tcBorders>
            <w:shd w:val="clear" w:color="auto" w:fill="auto"/>
          </w:tcPr>
          <w:p w14:paraId="3CE594CC" w14:textId="77777777" w:rsidR="00F15060" w:rsidRDefault="00A531F1">
            <w:pPr>
              <w:widowControl w:val="0"/>
              <w:jc w:val="both"/>
              <w:rPr>
                <w:color w:val="000000"/>
                <w:szCs w:val="24"/>
                <w:lang w:eastAsia="lt-LT"/>
              </w:rPr>
            </w:pPr>
            <w:r>
              <w:rPr>
                <w:color w:val="000000" w:themeColor="text1"/>
                <w:szCs w:val="24"/>
              </w:rPr>
              <w:t>Padidinta atsinaujinančių išteklių dalis šilumos gamybos kuro struktūroje.</w:t>
            </w:r>
          </w:p>
        </w:tc>
      </w:tr>
      <w:tr w:rsidR="00F15060" w14:paraId="2613D2AF" w14:textId="77777777">
        <w:trPr>
          <w:trHeight w:val="409"/>
        </w:trPr>
        <w:tc>
          <w:tcPr>
            <w:tcW w:w="3759" w:type="dxa"/>
            <w:vMerge/>
            <w:tcBorders>
              <w:left w:val="single" w:sz="4" w:space="0" w:color="000000"/>
              <w:bottom w:val="single" w:sz="4" w:space="0" w:color="000000"/>
              <w:right w:val="single" w:sz="4" w:space="0" w:color="000000"/>
            </w:tcBorders>
            <w:vAlign w:val="center"/>
          </w:tcPr>
          <w:p w14:paraId="23AC6DFD" w14:textId="77777777" w:rsidR="00F15060" w:rsidRDefault="00F15060">
            <w:pPr>
              <w:widowControl w:val="0"/>
              <w:rPr>
                <w:color w:val="000000"/>
                <w:szCs w:val="24"/>
                <w:lang w:eastAsia="lt-LT"/>
              </w:rPr>
            </w:pPr>
          </w:p>
        </w:tc>
        <w:tc>
          <w:tcPr>
            <w:tcW w:w="5623" w:type="dxa"/>
            <w:tcBorders>
              <w:top w:val="single" w:sz="4" w:space="0" w:color="000000"/>
              <w:bottom w:val="single" w:sz="4" w:space="0" w:color="000000"/>
              <w:right w:val="single" w:sz="4" w:space="0" w:color="000000"/>
            </w:tcBorders>
            <w:shd w:val="clear" w:color="auto" w:fill="auto"/>
          </w:tcPr>
          <w:p w14:paraId="290453E9" w14:textId="77777777" w:rsidR="00F15060" w:rsidRDefault="00A531F1">
            <w:pPr>
              <w:widowControl w:val="0"/>
              <w:rPr>
                <w:color w:val="000000" w:themeColor="text1"/>
                <w:szCs w:val="24"/>
                <w:highlight w:val="green"/>
              </w:rPr>
            </w:pPr>
            <w:r>
              <w:rPr>
                <w:color w:val="000000" w:themeColor="text1"/>
                <w:szCs w:val="24"/>
              </w:rPr>
              <w:t xml:space="preserve">Padidintas paslaugų teikimo </w:t>
            </w:r>
            <w:r>
              <w:rPr>
                <w:color w:val="000000" w:themeColor="text1"/>
                <w:szCs w:val="24"/>
              </w:rPr>
              <w:t>patikimumas.</w:t>
            </w:r>
          </w:p>
        </w:tc>
      </w:tr>
      <w:tr w:rsidR="00F15060" w14:paraId="481201E8" w14:textId="77777777">
        <w:trPr>
          <w:trHeight w:val="288"/>
        </w:trPr>
        <w:tc>
          <w:tcPr>
            <w:tcW w:w="37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865086" w14:textId="77777777" w:rsidR="00F15060" w:rsidRDefault="00A531F1">
            <w:pPr>
              <w:widowControl w:val="0"/>
              <w:rPr>
                <w:color w:val="000000"/>
                <w:szCs w:val="24"/>
                <w:lang w:eastAsia="lt-LT"/>
              </w:rPr>
            </w:pPr>
            <w:r>
              <w:rPr>
                <w:color w:val="000000"/>
                <w:szCs w:val="24"/>
                <w:lang w:eastAsia="lt-LT"/>
              </w:rPr>
              <w:t xml:space="preserve">UAB </w:t>
            </w:r>
            <w:r>
              <w:rPr>
                <w:color w:val="000000" w:themeColor="text1"/>
                <w:szCs w:val="24"/>
              </w:rPr>
              <w:t>„</w:t>
            </w:r>
            <w:r>
              <w:rPr>
                <w:color w:val="000000"/>
                <w:szCs w:val="24"/>
                <w:lang w:eastAsia="lt-LT"/>
              </w:rPr>
              <w:t>Pabalių turgus"</w:t>
            </w:r>
          </w:p>
        </w:tc>
        <w:tc>
          <w:tcPr>
            <w:tcW w:w="5623" w:type="dxa"/>
            <w:tcBorders>
              <w:bottom w:val="single" w:sz="4" w:space="0" w:color="000000"/>
              <w:right w:val="single" w:sz="4" w:space="0" w:color="000000"/>
            </w:tcBorders>
            <w:shd w:val="clear" w:color="auto" w:fill="auto"/>
            <w:vAlign w:val="bottom"/>
          </w:tcPr>
          <w:p w14:paraId="78CC136C" w14:textId="77777777" w:rsidR="00F15060" w:rsidRDefault="00A531F1">
            <w:pPr>
              <w:widowControl w:val="0"/>
              <w:jc w:val="both"/>
              <w:rPr>
                <w:color w:val="000000"/>
                <w:szCs w:val="24"/>
                <w:lang w:eastAsia="lt-LT"/>
              </w:rPr>
            </w:pPr>
            <w:r>
              <w:rPr>
                <w:color w:val="000000" w:themeColor="text1"/>
                <w:szCs w:val="24"/>
              </w:rPr>
              <w:t xml:space="preserve">Efektyviai naudotas turtas ir vykdyti procesai, </w:t>
            </w:r>
            <w:r>
              <w:rPr>
                <w:szCs w:val="24"/>
              </w:rPr>
              <w:t>užtikrinantys Šiaulių miesto savivaldybei pelningumą bei pajamingumą dividendų forma.</w:t>
            </w:r>
          </w:p>
        </w:tc>
      </w:tr>
      <w:tr w:rsidR="00F15060" w14:paraId="04F7BE20" w14:textId="77777777">
        <w:trPr>
          <w:trHeight w:val="288"/>
        </w:trPr>
        <w:tc>
          <w:tcPr>
            <w:tcW w:w="3759" w:type="dxa"/>
            <w:vMerge/>
            <w:tcBorders>
              <w:left w:val="single" w:sz="4" w:space="0" w:color="000000"/>
              <w:bottom w:val="single" w:sz="4" w:space="0" w:color="000000"/>
              <w:right w:val="single" w:sz="4" w:space="0" w:color="000000"/>
            </w:tcBorders>
            <w:shd w:val="clear" w:color="auto" w:fill="auto"/>
            <w:vAlign w:val="center"/>
          </w:tcPr>
          <w:p w14:paraId="75DFFBDE" w14:textId="77777777" w:rsidR="00F15060" w:rsidRDefault="00F15060">
            <w:pPr>
              <w:widowControl w:val="0"/>
              <w:jc w:val="center"/>
              <w:rPr>
                <w:color w:val="000000"/>
                <w:szCs w:val="24"/>
                <w:lang w:eastAsia="lt-LT"/>
              </w:rPr>
            </w:pPr>
          </w:p>
        </w:tc>
        <w:tc>
          <w:tcPr>
            <w:tcW w:w="5623" w:type="dxa"/>
            <w:tcBorders>
              <w:bottom w:val="single" w:sz="4" w:space="0" w:color="000000"/>
              <w:right w:val="single" w:sz="4" w:space="0" w:color="000000"/>
            </w:tcBorders>
            <w:shd w:val="clear" w:color="auto" w:fill="auto"/>
            <w:vAlign w:val="bottom"/>
          </w:tcPr>
          <w:p w14:paraId="2CCE64A4" w14:textId="77777777" w:rsidR="00F15060" w:rsidRDefault="00A531F1">
            <w:pPr>
              <w:widowControl w:val="0"/>
              <w:jc w:val="both"/>
              <w:rPr>
                <w:color w:val="000000"/>
                <w:szCs w:val="24"/>
                <w:lang w:eastAsia="lt-LT"/>
              </w:rPr>
            </w:pPr>
            <w:r>
              <w:rPr>
                <w:szCs w:val="24"/>
              </w:rPr>
              <w:t>Įvykdyta aktyvi rinkodaros programa paslaugų viešinimui.</w:t>
            </w:r>
            <w:bookmarkStart w:id="2" w:name="_Hlk91771449"/>
            <w:bookmarkEnd w:id="2"/>
          </w:p>
        </w:tc>
      </w:tr>
    </w:tbl>
    <w:p w14:paraId="2F457D3C" w14:textId="77777777" w:rsidR="00F15060" w:rsidRDefault="00F15060">
      <w:pPr>
        <w:jc w:val="both"/>
        <w:rPr>
          <w:color w:val="000000"/>
          <w:lang w:eastAsia="lt-LT"/>
        </w:rPr>
      </w:pPr>
    </w:p>
    <w:p w14:paraId="17E235B3" w14:textId="77777777" w:rsidR="00F15060" w:rsidRDefault="00A531F1">
      <w:pPr>
        <w:ind w:firstLine="720"/>
        <w:jc w:val="both"/>
      </w:pPr>
      <w:r>
        <w:rPr>
          <w:color w:val="000000"/>
          <w:lang w:eastAsia="lt-LT"/>
        </w:rPr>
        <w:lastRenderedPageBreak/>
        <w:t>Kaip ir kiekvienais metais Savivaldybės valdomos sveikatos įstaigos (VšĮ Šiaulių reabilitacijos centras, VšĮ Šiaulių Greitosios medicinos pagalbos stotis, VšĮ Dainų pirminės sveikatos priežiūros centras, VšĮ Šiaulių centro poliklinika, VšĮ Ilgalaikio gydym</w:t>
      </w:r>
      <w:r>
        <w:rPr>
          <w:color w:val="000000"/>
          <w:lang w:eastAsia="lt-LT"/>
        </w:rPr>
        <w:t>o ir geriatrijos centras) užtikrins kokybišką ir efektyvią sveikatos priežiūrą, orientuotą į gyventojų poreikius, plėtos sveikatos infrastruktūrą. Sporto įstaigos (VšĮ Futbolo akademija „Šiauliai“ ir VšĮ Šiaulių krepšinio akademija „Saulė“) ugdys aukšto me</w:t>
      </w:r>
      <w:r>
        <w:rPr>
          <w:color w:val="000000"/>
          <w:lang w:eastAsia="lt-LT"/>
        </w:rPr>
        <w:t>istriškumo visapusiškai išsilavinusius sportininkus, kurie tęstų sportinę karjerą Šiauliuose arba ir kitose šalies ar užsienio aukšto meistriškumo komandose.</w:t>
      </w:r>
    </w:p>
    <w:p w14:paraId="5C32D1C4" w14:textId="77777777" w:rsidR="00F15060" w:rsidRDefault="00F15060">
      <w:pPr>
        <w:jc w:val="both"/>
        <w:rPr>
          <w:b/>
          <w:bCs/>
          <w:caps/>
        </w:rPr>
      </w:pPr>
    </w:p>
    <w:p w14:paraId="24A63FD2" w14:textId="77777777" w:rsidR="00F15060" w:rsidRDefault="00A531F1">
      <w:pPr>
        <w:jc w:val="center"/>
        <w:rPr>
          <w:b/>
          <w:bCs/>
          <w:caps/>
          <w:kern w:val="2"/>
          <w:szCs w:val="24"/>
          <w:lang w:eastAsia="lt-LT"/>
        </w:rPr>
      </w:pPr>
      <w:r>
        <w:rPr>
          <w:b/>
          <w:bCs/>
          <w:caps/>
        </w:rPr>
        <w:t>V SKYRIUS</w:t>
      </w:r>
    </w:p>
    <w:p w14:paraId="18EB192F" w14:textId="77777777" w:rsidR="00F15060" w:rsidRDefault="00A531F1">
      <w:pPr>
        <w:jc w:val="center"/>
        <w:rPr>
          <w:b/>
          <w:kern w:val="2"/>
          <w:szCs w:val="24"/>
          <w:lang w:eastAsia="lt-LT"/>
        </w:rPr>
      </w:pPr>
      <w:r>
        <w:rPr>
          <w:b/>
          <w:kern w:val="2"/>
          <w:szCs w:val="24"/>
          <w:lang w:eastAsia="lt-LT"/>
        </w:rPr>
        <w:t xml:space="preserve">2023–2025 M. STRATEGINIO VEIKLOS PLANO PROGRAMOS, ATITINKANČIOS ŠIAULIŲ </w:t>
      </w:r>
      <w:r w:rsidRPr="001D7DD6">
        <w:rPr>
          <w:b/>
          <w:kern w:val="2"/>
          <w:szCs w:val="24"/>
          <w:lang w:eastAsia="lt-LT"/>
        </w:rPr>
        <w:t>MIESTO SAVIVALD</w:t>
      </w:r>
      <w:r w:rsidRPr="001D7DD6">
        <w:rPr>
          <w:b/>
          <w:kern w:val="2"/>
          <w:szCs w:val="24"/>
          <w:lang w:eastAsia="lt-LT"/>
        </w:rPr>
        <w:t>YBĖS ILG</w:t>
      </w:r>
      <w:r>
        <w:rPr>
          <w:b/>
          <w:kern w:val="2"/>
          <w:szCs w:val="24"/>
          <w:lang w:eastAsia="lt-LT"/>
        </w:rPr>
        <w:t>ALAIKIUS PRIORITETUS</w:t>
      </w:r>
    </w:p>
    <w:p w14:paraId="0E31D4E7" w14:textId="77777777" w:rsidR="00F15060" w:rsidRDefault="00F15060">
      <w:pPr>
        <w:jc w:val="center"/>
        <w:rPr>
          <w:b/>
          <w:kern w:val="2"/>
          <w:szCs w:val="24"/>
          <w:lang w:eastAsia="lt-LT"/>
        </w:rPr>
      </w:pPr>
    </w:p>
    <w:tbl>
      <w:tblPr>
        <w:tblW w:w="9628" w:type="dxa"/>
        <w:tblLayout w:type="fixed"/>
        <w:tblLook w:val="04A0" w:firstRow="1" w:lastRow="0" w:firstColumn="1" w:lastColumn="0" w:noHBand="0" w:noVBand="1"/>
      </w:tblPr>
      <w:tblGrid>
        <w:gridCol w:w="2424"/>
        <w:gridCol w:w="1628"/>
        <w:gridCol w:w="3162"/>
        <w:gridCol w:w="2414"/>
      </w:tblGrid>
      <w:tr w:rsidR="00F15060" w14:paraId="7649C3CB" w14:textId="77777777">
        <w:tc>
          <w:tcPr>
            <w:tcW w:w="2423" w:type="dxa"/>
            <w:tcBorders>
              <w:top w:val="single" w:sz="4" w:space="0" w:color="000000"/>
              <w:left w:val="single" w:sz="4" w:space="0" w:color="000000"/>
              <w:bottom w:val="single" w:sz="4" w:space="0" w:color="000000"/>
              <w:right w:val="single" w:sz="4" w:space="0" w:color="000000"/>
            </w:tcBorders>
            <w:shd w:val="clear" w:color="auto" w:fill="auto"/>
          </w:tcPr>
          <w:p w14:paraId="28C15792" w14:textId="77777777" w:rsidR="00F15060" w:rsidRDefault="00A531F1">
            <w:pPr>
              <w:widowControl w:val="0"/>
              <w:jc w:val="center"/>
              <w:rPr>
                <w:kern w:val="2"/>
                <w:szCs w:val="24"/>
                <w:lang w:eastAsia="lt-LT"/>
              </w:rPr>
            </w:pPr>
            <w:r>
              <w:rPr>
                <w:kern w:val="2"/>
                <w:szCs w:val="24"/>
                <w:lang w:eastAsia="lt-LT"/>
              </w:rPr>
              <w:t>Šiaulių savivaldybės plėtros prioritetai</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1C49319E" w14:textId="77777777" w:rsidR="00F15060" w:rsidRDefault="00A531F1">
            <w:pPr>
              <w:widowControl w:val="0"/>
              <w:jc w:val="center"/>
              <w:rPr>
                <w:kern w:val="2"/>
                <w:szCs w:val="24"/>
                <w:lang w:eastAsia="lt-LT"/>
              </w:rPr>
            </w:pPr>
            <w:r>
              <w:rPr>
                <w:kern w:val="2"/>
                <w:szCs w:val="24"/>
                <w:lang w:eastAsia="lt-LT"/>
              </w:rPr>
              <w:t>Programos</w:t>
            </w:r>
          </w:p>
          <w:p w14:paraId="3F012901" w14:textId="77777777" w:rsidR="00F15060" w:rsidRDefault="00A531F1">
            <w:pPr>
              <w:widowControl w:val="0"/>
              <w:jc w:val="center"/>
              <w:rPr>
                <w:kern w:val="2"/>
                <w:szCs w:val="24"/>
                <w:lang w:eastAsia="lt-LT"/>
              </w:rPr>
            </w:pPr>
            <w:r>
              <w:rPr>
                <w:kern w:val="2"/>
                <w:szCs w:val="24"/>
                <w:lang w:eastAsia="lt-LT"/>
              </w:rPr>
              <w:t>kodas</w:t>
            </w:r>
          </w:p>
        </w:tc>
        <w:tc>
          <w:tcPr>
            <w:tcW w:w="3162" w:type="dxa"/>
            <w:tcBorders>
              <w:top w:val="single" w:sz="4" w:space="0" w:color="000000"/>
              <w:left w:val="single" w:sz="4" w:space="0" w:color="000000"/>
              <w:bottom w:val="single" w:sz="4" w:space="0" w:color="000000"/>
              <w:right w:val="single" w:sz="4" w:space="0" w:color="000000"/>
            </w:tcBorders>
            <w:shd w:val="clear" w:color="auto" w:fill="auto"/>
          </w:tcPr>
          <w:p w14:paraId="2A8EE474" w14:textId="77777777" w:rsidR="00F15060" w:rsidRDefault="00A531F1">
            <w:pPr>
              <w:widowControl w:val="0"/>
              <w:jc w:val="center"/>
              <w:rPr>
                <w:kern w:val="2"/>
                <w:szCs w:val="24"/>
                <w:lang w:eastAsia="lt-LT"/>
              </w:rPr>
            </w:pPr>
            <w:r>
              <w:rPr>
                <w:kern w:val="2"/>
                <w:szCs w:val="24"/>
                <w:lang w:eastAsia="lt-LT"/>
              </w:rPr>
              <w:t>Programos pavadinimas</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46DF0EDB" w14:textId="77777777" w:rsidR="00F15060" w:rsidRDefault="00A531F1">
            <w:pPr>
              <w:widowControl w:val="0"/>
              <w:jc w:val="center"/>
              <w:rPr>
                <w:kern w:val="2"/>
                <w:szCs w:val="24"/>
                <w:lang w:eastAsia="lt-LT"/>
              </w:rPr>
            </w:pPr>
            <w:r>
              <w:rPr>
                <w:kern w:val="2"/>
                <w:szCs w:val="24"/>
                <w:lang w:eastAsia="lt-LT"/>
              </w:rPr>
              <w:t>Programos koordinatorius</w:t>
            </w:r>
          </w:p>
        </w:tc>
      </w:tr>
      <w:tr w:rsidR="00F15060" w14:paraId="765FE5D8" w14:textId="77777777">
        <w:tc>
          <w:tcPr>
            <w:tcW w:w="24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E93398" w14:textId="77777777" w:rsidR="00F15060" w:rsidRDefault="00A531F1">
            <w:pPr>
              <w:widowControl w:val="0"/>
              <w:jc w:val="both"/>
              <w:rPr>
                <w:kern w:val="2"/>
                <w:szCs w:val="24"/>
                <w:lang w:eastAsia="lt-LT"/>
              </w:rPr>
            </w:pPr>
            <w:r>
              <w:rPr>
                <w:kern w:val="2"/>
                <w:szCs w:val="24"/>
                <w:lang w:eastAsia="lt-LT"/>
              </w:rPr>
              <w:t>Aktyvi, kūrybinga ir atsakinga bendruomenė</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3B6CF09D" w14:textId="77777777" w:rsidR="00F15060" w:rsidRDefault="00A531F1">
            <w:pPr>
              <w:widowControl w:val="0"/>
              <w:jc w:val="center"/>
              <w:rPr>
                <w:kern w:val="2"/>
                <w:szCs w:val="24"/>
                <w:lang w:eastAsia="lt-LT"/>
              </w:rPr>
            </w:pPr>
            <w:r>
              <w:rPr>
                <w:kern w:val="2"/>
                <w:szCs w:val="24"/>
                <w:lang w:eastAsia="lt-LT"/>
              </w:rPr>
              <w:t>02</w:t>
            </w:r>
          </w:p>
        </w:tc>
        <w:tc>
          <w:tcPr>
            <w:tcW w:w="3162" w:type="dxa"/>
            <w:tcBorders>
              <w:top w:val="single" w:sz="4" w:space="0" w:color="000000"/>
              <w:left w:val="single" w:sz="4" w:space="0" w:color="000000"/>
              <w:bottom w:val="single" w:sz="4" w:space="0" w:color="000000"/>
              <w:right w:val="single" w:sz="4" w:space="0" w:color="000000"/>
            </w:tcBorders>
            <w:shd w:val="clear" w:color="auto" w:fill="auto"/>
          </w:tcPr>
          <w:p w14:paraId="5D5778D2" w14:textId="77777777" w:rsidR="00F15060" w:rsidRDefault="00A531F1">
            <w:pPr>
              <w:widowControl w:val="0"/>
              <w:jc w:val="both"/>
              <w:rPr>
                <w:kern w:val="2"/>
                <w:szCs w:val="24"/>
                <w:lang w:eastAsia="lt-LT"/>
              </w:rPr>
            </w:pPr>
            <w:r>
              <w:rPr>
                <w:kern w:val="2"/>
                <w:szCs w:val="24"/>
                <w:lang w:eastAsia="lt-LT"/>
              </w:rPr>
              <w:t>Kultūros plėtros programa</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7FC2FC8F" w14:textId="77777777" w:rsidR="00F15060" w:rsidRDefault="00A531F1">
            <w:pPr>
              <w:widowControl w:val="0"/>
              <w:jc w:val="both"/>
              <w:rPr>
                <w:kern w:val="2"/>
                <w:szCs w:val="24"/>
                <w:lang w:eastAsia="lt-LT"/>
              </w:rPr>
            </w:pPr>
            <w:r>
              <w:rPr>
                <w:kern w:val="2"/>
                <w:szCs w:val="24"/>
                <w:lang w:eastAsia="lt-LT"/>
              </w:rPr>
              <w:t>Kultūros skyrius</w:t>
            </w:r>
          </w:p>
        </w:tc>
      </w:tr>
      <w:tr w:rsidR="00F15060" w14:paraId="3C78ABAB" w14:textId="77777777">
        <w:tc>
          <w:tcPr>
            <w:tcW w:w="2423" w:type="dxa"/>
            <w:vMerge/>
            <w:tcBorders>
              <w:top w:val="single" w:sz="4" w:space="0" w:color="000000"/>
              <w:left w:val="single" w:sz="4" w:space="0" w:color="000000"/>
              <w:bottom w:val="single" w:sz="4" w:space="0" w:color="000000"/>
              <w:right w:val="single" w:sz="4" w:space="0" w:color="000000"/>
            </w:tcBorders>
            <w:shd w:val="clear" w:color="auto" w:fill="auto"/>
          </w:tcPr>
          <w:p w14:paraId="58017EE3" w14:textId="77777777" w:rsidR="00F15060" w:rsidRDefault="00F15060">
            <w:pPr>
              <w:widowControl w:val="0"/>
              <w:jc w:val="center"/>
              <w:rPr>
                <w:b/>
                <w:kern w:val="2"/>
                <w:szCs w:val="24"/>
                <w:lang w:eastAsia="lt-LT"/>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4C6DA833" w14:textId="77777777" w:rsidR="00F15060" w:rsidRDefault="00A531F1">
            <w:pPr>
              <w:widowControl w:val="0"/>
              <w:jc w:val="center"/>
              <w:rPr>
                <w:kern w:val="2"/>
                <w:szCs w:val="24"/>
                <w:lang w:eastAsia="lt-LT"/>
              </w:rPr>
            </w:pPr>
            <w:r>
              <w:rPr>
                <w:kern w:val="2"/>
                <w:szCs w:val="24"/>
                <w:lang w:eastAsia="lt-LT"/>
              </w:rPr>
              <w:t>07</w:t>
            </w:r>
          </w:p>
        </w:tc>
        <w:tc>
          <w:tcPr>
            <w:tcW w:w="3162" w:type="dxa"/>
            <w:tcBorders>
              <w:top w:val="single" w:sz="4" w:space="0" w:color="000000"/>
              <w:left w:val="single" w:sz="4" w:space="0" w:color="000000"/>
              <w:bottom w:val="single" w:sz="4" w:space="0" w:color="000000"/>
              <w:right w:val="single" w:sz="4" w:space="0" w:color="000000"/>
            </w:tcBorders>
            <w:shd w:val="clear" w:color="auto" w:fill="auto"/>
          </w:tcPr>
          <w:p w14:paraId="25DA8F49" w14:textId="77777777" w:rsidR="00F15060" w:rsidRDefault="00A531F1">
            <w:pPr>
              <w:widowControl w:val="0"/>
              <w:jc w:val="both"/>
              <w:rPr>
                <w:kern w:val="2"/>
                <w:szCs w:val="24"/>
                <w:lang w:eastAsia="lt-LT"/>
              </w:rPr>
            </w:pPr>
            <w:r>
              <w:rPr>
                <w:szCs w:val="24"/>
                <w:lang w:eastAsia="ar-SA"/>
              </w:rPr>
              <w:t xml:space="preserve">Sporto plėtros </w:t>
            </w:r>
            <w:r>
              <w:rPr>
                <w:szCs w:val="24"/>
                <w:lang w:eastAsia="ar-SA"/>
              </w:rPr>
              <w:t>programa</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4CB7A66E" w14:textId="77777777" w:rsidR="00F15060" w:rsidRDefault="00A531F1">
            <w:pPr>
              <w:widowControl w:val="0"/>
              <w:jc w:val="both"/>
              <w:rPr>
                <w:kern w:val="2"/>
                <w:szCs w:val="24"/>
                <w:lang w:eastAsia="lt-LT"/>
              </w:rPr>
            </w:pPr>
            <w:r>
              <w:rPr>
                <w:kern w:val="2"/>
                <w:szCs w:val="24"/>
                <w:lang w:eastAsia="lt-LT"/>
              </w:rPr>
              <w:t>Sporto  skyrius</w:t>
            </w:r>
          </w:p>
        </w:tc>
      </w:tr>
      <w:tr w:rsidR="00F15060" w14:paraId="622A6ABF" w14:textId="77777777">
        <w:tc>
          <w:tcPr>
            <w:tcW w:w="2423" w:type="dxa"/>
            <w:vMerge/>
            <w:tcBorders>
              <w:top w:val="single" w:sz="4" w:space="0" w:color="000000"/>
              <w:left w:val="single" w:sz="4" w:space="0" w:color="000000"/>
              <w:bottom w:val="single" w:sz="4" w:space="0" w:color="000000"/>
              <w:right w:val="single" w:sz="4" w:space="0" w:color="000000"/>
            </w:tcBorders>
            <w:shd w:val="clear" w:color="auto" w:fill="auto"/>
          </w:tcPr>
          <w:p w14:paraId="7C5E9390" w14:textId="77777777" w:rsidR="00F15060" w:rsidRDefault="00F15060">
            <w:pPr>
              <w:widowControl w:val="0"/>
              <w:jc w:val="center"/>
              <w:rPr>
                <w:b/>
                <w:kern w:val="2"/>
                <w:szCs w:val="24"/>
                <w:lang w:eastAsia="lt-LT"/>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534FF05A" w14:textId="77777777" w:rsidR="00F15060" w:rsidRDefault="00A531F1">
            <w:pPr>
              <w:widowControl w:val="0"/>
              <w:jc w:val="center"/>
              <w:rPr>
                <w:kern w:val="2"/>
                <w:szCs w:val="24"/>
                <w:lang w:eastAsia="lt-LT"/>
              </w:rPr>
            </w:pPr>
            <w:r>
              <w:rPr>
                <w:kern w:val="2"/>
                <w:szCs w:val="24"/>
                <w:lang w:eastAsia="lt-LT"/>
              </w:rPr>
              <w:t>08</w:t>
            </w:r>
          </w:p>
        </w:tc>
        <w:tc>
          <w:tcPr>
            <w:tcW w:w="3162" w:type="dxa"/>
            <w:tcBorders>
              <w:top w:val="single" w:sz="4" w:space="0" w:color="000000"/>
              <w:left w:val="single" w:sz="4" w:space="0" w:color="000000"/>
              <w:bottom w:val="single" w:sz="4" w:space="0" w:color="000000"/>
              <w:right w:val="single" w:sz="4" w:space="0" w:color="000000"/>
            </w:tcBorders>
            <w:shd w:val="clear" w:color="auto" w:fill="auto"/>
          </w:tcPr>
          <w:p w14:paraId="3CC47C0B" w14:textId="77777777" w:rsidR="00F15060" w:rsidRDefault="00A531F1">
            <w:pPr>
              <w:widowControl w:val="0"/>
              <w:jc w:val="both"/>
              <w:rPr>
                <w:kern w:val="2"/>
                <w:szCs w:val="24"/>
                <w:lang w:eastAsia="lt-LT"/>
              </w:rPr>
            </w:pPr>
            <w:r>
              <w:rPr>
                <w:kern w:val="2"/>
                <w:szCs w:val="24"/>
                <w:lang w:eastAsia="lt-LT"/>
              </w:rPr>
              <w:t>Švietimo prieinamumo ir kokybės užtikrinimo programa</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58D7998C" w14:textId="77777777" w:rsidR="00F15060" w:rsidRDefault="00A531F1">
            <w:pPr>
              <w:widowControl w:val="0"/>
              <w:jc w:val="both"/>
              <w:rPr>
                <w:kern w:val="2"/>
                <w:szCs w:val="24"/>
                <w:lang w:eastAsia="lt-LT"/>
              </w:rPr>
            </w:pPr>
            <w:r>
              <w:rPr>
                <w:kern w:val="2"/>
                <w:szCs w:val="24"/>
                <w:lang w:eastAsia="lt-LT"/>
              </w:rPr>
              <w:t>Švietimo skyrius</w:t>
            </w:r>
          </w:p>
        </w:tc>
      </w:tr>
      <w:tr w:rsidR="00F15060" w14:paraId="2480EC69" w14:textId="77777777">
        <w:tc>
          <w:tcPr>
            <w:tcW w:w="2423" w:type="dxa"/>
            <w:vMerge/>
            <w:tcBorders>
              <w:top w:val="single" w:sz="4" w:space="0" w:color="000000"/>
              <w:left w:val="single" w:sz="4" w:space="0" w:color="000000"/>
              <w:bottom w:val="single" w:sz="4" w:space="0" w:color="000000"/>
              <w:right w:val="single" w:sz="4" w:space="0" w:color="000000"/>
            </w:tcBorders>
            <w:shd w:val="clear" w:color="auto" w:fill="auto"/>
          </w:tcPr>
          <w:p w14:paraId="104E07E4" w14:textId="77777777" w:rsidR="00F15060" w:rsidRDefault="00F15060">
            <w:pPr>
              <w:widowControl w:val="0"/>
              <w:jc w:val="center"/>
              <w:rPr>
                <w:b/>
                <w:kern w:val="2"/>
                <w:szCs w:val="24"/>
                <w:lang w:eastAsia="lt-LT"/>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1C917BE3" w14:textId="77777777" w:rsidR="00F15060" w:rsidRDefault="00A531F1">
            <w:pPr>
              <w:widowControl w:val="0"/>
              <w:jc w:val="center"/>
              <w:rPr>
                <w:kern w:val="2"/>
                <w:szCs w:val="24"/>
                <w:lang w:eastAsia="lt-LT"/>
              </w:rPr>
            </w:pPr>
            <w:r>
              <w:rPr>
                <w:kern w:val="2"/>
                <w:szCs w:val="24"/>
                <w:lang w:eastAsia="lt-LT"/>
              </w:rPr>
              <w:t>09</w:t>
            </w:r>
          </w:p>
        </w:tc>
        <w:tc>
          <w:tcPr>
            <w:tcW w:w="3162" w:type="dxa"/>
            <w:tcBorders>
              <w:top w:val="single" w:sz="4" w:space="0" w:color="000000"/>
              <w:left w:val="single" w:sz="4" w:space="0" w:color="000000"/>
              <w:bottom w:val="single" w:sz="4" w:space="0" w:color="000000"/>
              <w:right w:val="single" w:sz="4" w:space="0" w:color="000000"/>
            </w:tcBorders>
            <w:shd w:val="clear" w:color="auto" w:fill="auto"/>
          </w:tcPr>
          <w:p w14:paraId="144A86F0" w14:textId="77777777" w:rsidR="00F15060" w:rsidRDefault="00A531F1">
            <w:pPr>
              <w:widowControl w:val="0"/>
              <w:jc w:val="both"/>
              <w:rPr>
                <w:kern w:val="2"/>
                <w:szCs w:val="24"/>
                <w:lang w:eastAsia="lt-LT"/>
              </w:rPr>
            </w:pPr>
            <w:r>
              <w:rPr>
                <w:szCs w:val="24"/>
                <w:lang w:eastAsia="ar-SA"/>
              </w:rPr>
              <w:t>Bendruomenės sveikatinimo programa</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0A276601" w14:textId="77777777" w:rsidR="00F15060" w:rsidRDefault="00A531F1">
            <w:pPr>
              <w:widowControl w:val="0"/>
              <w:jc w:val="both"/>
              <w:rPr>
                <w:kern w:val="2"/>
                <w:szCs w:val="24"/>
                <w:lang w:eastAsia="lt-LT"/>
              </w:rPr>
            </w:pPr>
            <w:r>
              <w:rPr>
                <w:kern w:val="2"/>
                <w:szCs w:val="24"/>
                <w:lang w:eastAsia="lt-LT"/>
              </w:rPr>
              <w:t>Sveikatos skyrius</w:t>
            </w:r>
          </w:p>
        </w:tc>
      </w:tr>
      <w:tr w:rsidR="00F15060" w14:paraId="402DA87D" w14:textId="77777777">
        <w:tc>
          <w:tcPr>
            <w:tcW w:w="2423" w:type="dxa"/>
            <w:vMerge/>
            <w:tcBorders>
              <w:top w:val="single" w:sz="4" w:space="0" w:color="000000"/>
              <w:left w:val="single" w:sz="4" w:space="0" w:color="000000"/>
              <w:bottom w:val="single" w:sz="4" w:space="0" w:color="000000"/>
              <w:right w:val="single" w:sz="4" w:space="0" w:color="000000"/>
            </w:tcBorders>
            <w:shd w:val="clear" w:color="auto" w:fill="auto"/>
          </w:tcPr>
          <w:p w14:paraId="00FA4CE5" w14:textId="77777777" w:rsidR="00F15060" w:rsidRDefault="00F15060">
            <w:pPr>
              <w:widowControl w:val="0"/>
              <w:jc w:val="center"/>
              <w:rPr>
                <w:b/>
                <w:kern w:val="2"/>
                <w:szCs w:val="24"/>
                <w:lang w:eastAsia="lt-LT"/>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1D648B04" w14:textId="77777777" w:rsidR="00F15060" w:rsidRDefault="00A531F1">
            <w:pPr>
              <w:widowControl w:val="0"/>
              <w:jc w:val="center"/>
              <w:rPr>
                <w:kern w:val="2"/>
                <w:szCs w:val="24"/>
                <w:lang w:eastAsia="lt-LT"/>
              </w:rPr>
            </w:pPr>
            <w:r>
              <w:rPr>
                <w:kern w:val="2"/>
                <w:szCs w:val="24"/>
                <w:lang w:eastAsia="lt-LT"/>
              </w:rPr>
              <w:t>10</w:t>
            </w:r>
          </w:p>
        </w:tc>
        <w:tc>
          <w:tcPr>
            <w:tcW w:w="3162" w:type="dxa"/>
            <w:tcBorders>
              <w:top w:val="single" w:sz="4" w:space="0" w:color="000000"/>
              <w:left w:val="single" w:sz="4" w:space="0" w:color="000000"/>
              <w:bottom w:val="single" w:sz="4" w:space="0" w:color="000000"/>
              <w:right w:val="single" w:sz="4" w:space="0" w:color="000000"/>
            </w:tcBorders>
            <w:shd w:val="clear" w:color="auto" w:fill="auto"/>
          </w:tcPr>
          <w:p w14:paraId="3535D72C" w14:textId="77777777" w:rsidR="00F15060" w:rsidRDefault="00A531F1">
            <w:pPr>
              <w:widowControl w:val="0"/>
              <w:jc w:val="both"/>
              <w:rPr>
                <w:kern w:val="2"/>
                <w:szCs w:val="24"/>
                <w:lang w:eastAsia="lt-LT"/>
              </w:rPr>
            </w:pPr>
            <w:r>
              <w:rPr>
                <w:szCs w:val="24"/>
                <w:lang w:eastAsia="ar-SA"/>
              </w:rPr>
              <w:t>Socialinės paramos įgyvendinimo</w:t>
            </w:r>
            <w:r>
              <w:rPr>
                <w:caps/>
                <w:szCs w:val="24"/>
                <w:lang w:eastAsia="ar-SA"/>
              </w:rPr>
              <w:t xml:space="preserve"> </w:t>
            </w:r>
            <w:r>
              <w:rPr>
                <w:szCs w:val="24"/>
                <w:lang w:eastAsia="ar-SA"/>
              </w:rPr>
              <w:t>programa</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6D8C733C" w14:textId="77777777" w:rsidR="00F15060" w:rsidRDefault="00A531F1">
            <w:pPr>
              <w:widowControl w:val="0"/>
              <w:jc w:val="both"/>
              <w:rPr>
                <w:kern w:val="2"/>
                <w:szCs w:val="24"/>
                <w:lang w:eastAsia="lt-LT"/>
              </w:rPr>
            </w:pPr>
            <w:r>
              <w:rPr>
                <w:kern w:val="2"/>
                <w:szCs w:val="24"/>
                <w:lang w:eastAsia="lt-LT"/>
              </w:rPr>
              <w:t xml:space="preserve">Socialinių paslaugų skyrius, Socialinių išmokų ir kompensacijų skyrius </w:t>
            </w:r>
          </w:p>
        </w:tc>
      </w:tr>
      <w:tr w:rsidR="00F15060" w14:paraId="385A2729" w14:textId="77777777">
        <w:tc>
          <w:tcPr>
            <w:tcW w:w="24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A5A3FE" w14:textId="77777777" w:rsidR="00F15060" w:rsidRDefault="00A531F1">
            <w:pPr>
              <w:widowControl w:val="0"/>
              <w:jc w:val="both"/>
              <w:rPr>
                <w:kern w:val="2"/>
                <w:szCs w:val="24"/>
                <w:lang w:eastAsia="lt-LT"/>
              </w:rPr>
            </w:pPr>
            <w:r>
              <w:rPr>
                <w:kern w:val="2"/>
                <w:szCs w:val="24"/>
                <w:lang w:eastAsia="lt-LT"/>
              </w:rPr>
              <w:t>Konkurencinga verslo aplinka</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17912649" w14:textId="77777777" w:rsidR="00F15060" w:rsidRDefault="00A531F1">
            <w:pPr>
              <w:widowControl w:val="0"/>
              <w:jc w:val="center"/>
              <w:rPr>
                <w:kern w:val="2"/>
                <w:szCs w:val="24"/>
                <w:lang w:eastAsia="lt-LT"/>
              </w:rPr>
            </w:pPr>
            <w:r>
              <w:rPr>
                <w:kern w:val="2"/>
                <w:szCs w:val="24"/>
                <w:lang w:eastAsia="lt-LT"/>
              </w:rPr>
              <w:t>01</w:t>
            </w:r>
          </w:p>
        </w:tc>
        <w:tc>
          <w:tcPr>
            <w:tcW w:w="3162" w:type="dxa"/>
            <w:tcBorders>
              <w:top w:val="single" w:sz="4" w:space="0" w:color="000000"/>
              <w:left w:val="single" w:sz="4" w:space="0" w:color="000000"/>
              <w:bottom w:val="single" w:sz="4" w:space="0" w:color="000000"/>
              <w:right w:val="single" w:sz="4" w:space="0" w:color="000000"/>
            </w:tcBorders>
            <w:shd w:val="clear" w:color="auto" w:fill="auto"/>
          </w:tcPr>
          <w:p w14:paraId="36767E49" w14:textId="77777777" w:rsidR="00F15060" w:rsidRDefault="00A531F1">
            <w:pPr>
              <w:widowControl w:val="0"/>
              <w:jc w:val="both"/>
              <w:rPr>
                <w:kern w:val="2"/>
                <w:szCs w:val="24"/>
                <w:lang w:eastAsia="lt-LT"/>
              </w:rPr>
            </w:pPr>
            <w:r>
              <w:rPr>
                <w:szCs w:val="24"/>
                <w:lang w:eastAsia="ar-SA"/>
              </w:rPr>
              <w:t>Miesto urbanistinės plėtros programa</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7AD78019" w14:textId="77777777" w:rsidR="00F15060" w:rsidRDefault="00A531F1">
            <w:pPr>
              <w:widowControl w:val="0"/>
              <w:jc w:val="both"/>
              <w:rPr>
                <w:kern w:val="2"/>
                <w:szCs w:val="24"/>
                <w:lang w:eastAsia="lt-LT"/>
              </w:rPr>
            </w:pPr>
            <w:r>
              <w:rPr>
                <w:kern w:val="2"/>
                <w:szCs w:val="24"/>
                <w:lang w:eastAsia="lt-LT"/>
              </w:rPr>
              <w:t>Architektūros, urbanistikos ir paveldosaugos skyrius</w:t>
            </w:r>
          </w:p>
        </w:tc>
      </w:tr>
      <w:tr w:rsidR="00F15060" w14:paraId="5200D715" w14:textId="77777777">
        <w:tc>
          <w:tcPr>
            <w:tcW w:w="2423" w:type="dxa"/>
            <w:vMerge/>
            <w:tcBorders>
              <w:top w:val="single" w:sz="4" w:space="0" w:color="000000"/>
              <w:left w:val="single" w:sz="4" w:space="0" w:color="000000"/>
              <w:bottom w:val="single" w:sz="4" w:space="0" w:color="000000"/>
              <w:right w:val="single" w:sz="4" w:space="0" w:color="000000"/>
            </w:tcBorders>
            <w:shd w:val="clear" w:color="auto" w:fill="auto"/>
          </w:tcPr>
          <w:p w14:paraId="759D0EE8" w14:textId="77777777" w:rsidR="00F15060" w:rsidRDefault="00F15060">
            <w:pPr>
              <w:widowControl w:val="0"/>
              <w:jc w:val="center"/>
              <w:rPr>
                <w:b/>
                <w:kern w:val="2"/>
                <w:szCs w:val="24"/>
                <w:lang w:eastAsia="lt-LT"/>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2551D145" w14:textId="77777777" w:rsidR="00F15060" w:rsidRDefault="00A531F1">
            <w:pPr>
              <w:widowControl w:val="0"/>
              <w:jc w:val="center"/>
              <w:rPr>
                <w:kern w:val="2"/>
                <w:szCs w:val="24"/>
                <w:lang w:eastAsia="lt-LT"/>
              </w:rPr>
            </w:pPr>
            <w:r>
              <w:rPr>
                <w:kern w:val="2"/>
                <w:szCs w:val="24"/>
                <w:lang w:eastAsia="lt-LT"/>
              </w:rPr>
              <w:t>05</w:t>
            </w:r>
          </w:p>
        </w:tc>
        <w:tc>
          <w:tcPr>
            <w:tcW w:w="3162" w:type="dxa"/>
            <w:tcBorders>
              <w:top w:val="single" w:sz="4" w:space="0" w:color="000000"/>
              <w:left w:val="single" w:sz="4" w:space="0" w:color="000000"/>
              <w:bottom w:val="single" w:sz="4" w:space="0" w:color="000000"/>
              <w:right w:val="single" w:sz="4" w:space="0" w:color="000000"/>
            </w:tcBorders>
            <w:shd w:val="clear" w:color="auto" w:fill="auto"/>
          </w:tcPr>
          <w:p w14:paraId="4ED608A0" w14:textId="77777777" w:rsidR="00F15060" w:rsidRDefault="00A531F1">
            <w:pPr>
              <w:widowControl w:val="0"/>
              <w:jc w:val="both"/>
              <w:rPr>
                <w:kern w:val="2"/>
                <w:szCs w:val="24"/>
                <w:lang w:eastAsia="lt-LT"/>
              </w:rPr>
            </w:pPr>
            <w:r>
              <w:rPr>
                <w:szCs w:val="24"/>
                <w:lang w:eastAsia="ar-SA"/>
              </w:rPr>
              <w:t>Miesto ekonominės plėtros programa</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0415C3B0" w14:textId="77777777" w:rsidR="00F15060" w:rsidRDefault="00A531F1">
            <w:pPr>
              <w:widowControl w:val="0"/>
              <w:jc w:val="both"/>
              <w:rPr>
                <w:kern w:val="2"/>
                <w:szCs w:val="24"/>
                <w:lang w:eastAsia="lt-LT"/>
              </w:rPr>
            </w:pPr>
            <w:r>
              <w:rPr>
                <w:kern w:val="2"/>
                <w:szCs w:val="24"/>
                <w:lang w:eastAsia="lt-LT"/>
              </w:rPr>
              <w:t xml:space="preserve">Ekonomikos ir </w:t>
            </w:r>
            <w:r>
              <w:rPr>
                <w:kern w:val="2"/>
                <w:szCs w:val="24"/>
                <w:lang w:eastAsia="lt-LT"/>
              </w:rPr>
              <w:t>investicijų skyrius</w:t>
            </w:r>
          </w:p>
        </w:tc>
      </w:tr>
      <w:tr w:rsidR="00F15060" w14:paraId="3B576347" w14:textId="77777777">
        <w:tc>
          <w:tcPr>
            <w:tcW w:w="2423" w:type="dxa"/>
            <w:vMerge/>
            <w:tcBorders>
              <w:top w:val="single" w:sz="4" w:space="0" w:color="000000"/>
              <w:left w:val="single" w:sz="4" w:space="0" w:color="000000"/>
              <w:bottom w:val="single" w:sz="4" w:space="0" w:color="000000"/>
              <w:right w:val="single" w:sz="4" w:space="0" w:color="000000"/>
            </w:tcBorders>
            <w:shd w:val="clear" w:color="auto" w:fill="auto"/>
          </w:tcPr>
          <w:p w14:paraId="0548178D" w14:textId="77777777" w:rsidR="00F15060" w:rsidRDefault="00F15060">
            <w:pPr>
              <w:widowControl w:val="0"/>
              <w:jc w:val="both"/>
              <w:rPr>
                <w:kern w:val="2"/>
                <w:szCs w:val="24"/>
                <w:lang w:eastAsia="lt-LT"/>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39BC244F" w14:textId="77777777" w:rsidR="00F15060" w:rsidRDefault="00A531F1">
            <w:pPr>
              <w:widowControl w:val="0"/>
              <w:jc w:val="center"/>
              <w:rPr>
                <w:kern w:val="2"/>
                <w:szCs w:val="24"/>
                <w:lang w:eastAsia="lt-LT"/>
              </w:rPr>
            </w:pPr>
            <w:r>
              <w:rPr>
                <w:kern w:val="2"/>
                <w:szCs w:val="24"/>
                <w:lang w:eastAsia="lt-LT"/>
              </w:rPr>
              <w:t>06</w:t>
            </w:r>
          </w:p>
        </w:tc>
        <w:tc>
          <w:tcPr>
            <w:tcW w:w="3162" w:type="dxa"/>
            <w:tcBorders>
              <w:top w:val="single" w:sz="4" w:space="0" w:color="000000"/>
              <w:left w:val="single" w:sz="4" w:space="0" w:color="000000"/>
              <w:bottom w:val="single" w:sz="4" w:space="0" w:color="000000"/>
              <w:right w:val="single" w:sz="4" w:space="0" w:color="000000"/>
            </w:tcBorders>
            <w:shd w:val="clear" w:color="auto" w:fill="auto"/>
          </w:tcPr>
          <w:p w14:paraId="01C9CB5C" w14:textId="77777777" w:rsidR="00F15060" w:rsidRDefault="00A531F1">
            <w:pPr>
              <w:widowControl w:val="0"/>
              <w:jc w:val="both"/>
              <w:rPr>
                <w:kern w:val="2"/>
                <w:szCs w:val="24"/>
                <w:lang w:eastAsia="lt-LT"/>
              </w:rPr>
            </w:pPr>
            <w:r>
              <w:rPr>
                <w:szCs w:val="24"/>
                <w:lang w:eastAsia="ar-SA"/>
              </w:rPr>
              <w:t>Turto valdymo ir privatizavimo programa</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358B4809" w14:textId="77777777" w:rsidR="00F15060" w:rsidRDefault="00A531F1">
            <w:pPr>
              <w:widowControl w:val="0"/>
              <w:jc w:val="both"/>
              <w:rPr>
                <w:kern w:val="2"/>
                <w:szCs w:val="24"/>
                <w:lang w:eastAsia="lt-LT"/>
              </w:rPr>
            </w:pPr>
            <w:r>
              <w:rPr>
                <w:kern w:val="2"/>
                <w:szCs w:val="24"/>
                <w:lang w:eastAsia="lt-LT"/>
              </w:rPr>
              <w:t>Turto valdymo skyrius</w:t>
            </w:r>
          </w:p>
        </w:tc>
      </w:tr>
      <w:tr w:rsidR="00F15060" w14:paraId="4398A103" w14:textId="77777777">
        <w:tc>
          <w:tcPr>
            <w:tcW w:w="2423" w:type="dxa"/>
            <w:vMerge/>
            <w:tcBorders>
              <w:top w:val="single" w:sz="4" w:space="0" w:color="000000"/>
              <w:left w:val="single" w:sz="4" w:space="0" w:color="000000"/>
              <w:bottom w:val="single" w:sz="4" w:space="0" w:color="000000"/>
              <w:right w:val="single" w:sz="4" w:space="0" w:color="000000"/>
            </w:tcBorders>
            <w:shd w:val="clear" w:color="auto" w:fill="auto"/>
          </w:tcPr>
          <w:p w14:paraId="22887BC1" w14:textId="77777777" w:rsidR="00F15060" w:rsidRDefault="00F15060">
            <w:pPr>
              <w:widowControl w:val="0"/>
              <w:jc w:val="center"/>
              <w:rPr>
                <w:b/>
                <w:kern w:val="2"/>
                <w:szCs w:val="24"/>
                <w:lang w:eastAsia="lt-LT"/>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6900503C" w14:textId="77777777" w:rsidR="00F15060" w:rsidRDefault="00A531F1">
            <w:pPr>
              <w:widowControl w:val="0"/>
              <w:jc w:val="center"/>
              <w:rPr>
                <w:kern w:val="2"/>
                <w:szCs w:val="24"/>
                <w:lang w:eastAsia="lt-LT"/>
              </w:rPr>
            </w:pPr>
            <w:r>
              <w:rPr>
                <w:kern w:val="2"/>
                <w:szCs w:val="24"/>
                <w:lang w:eastAsia="lt-LT"/>
              </w:rPr>
              <w:t>11</w:t>
            </w:r>
          </w:p>
        </w:tc>
        <w:tc>
          <w:tcPr>
            <w:tcW w:w="3162" w:type="dxa"/>
            <w:tcBorders>
              <w:top w:val="single" w:sz="4" w:space="0" w:color="000000"/>
              <w:left w:val="single" w:sz="4" w:space="0" w:color="000000"/>
              <w:bottom w:val="single" w:sz="4" w:space="0" w:color="000000"/>
              <w:right w:val="single" w:sz="4" w:space="0" w:color="000000"/>
            </w:tcBorders>
            <w:shd w:val="clear" w:color="auto" w:fill="auto"/>
          </w:tcPr>
          <w:p w14:paraId="4C1305AF" w14:textId="77777777" w:rsidR="00F15060" w:rsidRDefault="00A531F1">
            <w:pPr>
              <w:widowControl w:val="0"/>
              <w:jc w:val="both"/>
              <w:rPr>
                <w:kern w:val="2"/>
                <w:szCs w:val="24"/>
                <w:lang w:eastAsia="lt-LT"/>
              </w:rPr>
            </w:pPr>
            <w:r>
              <w:rPr>
                <w:szCs w:val="24"/>
                <w:lang w:eastAsia="ar-SA"/>
              </w:rPr>
              <w:t>Savivaldybės veiklos programa</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14:paraId="10CDD608" w14:textId="77777777" w:rsidR="00F15060" w:rsidRDefault="00A531F1">
            <w:pPr>
              <w:widowControl w:val="0"/>
              <w:jc w:val="both"/>
              <w:rPr>
                <w:kern w:val="2"/>
                <w:szCs w:val="24"/>
                <w:lang w:eastAsia="lt-LT"/>
              </w:rPr>
            </w:pPr>
            <w:r>
              <w:rPr>
                <w:kern w:val="2"/>
                <w:szCs w:val="24"/>
                <w:lang w:eastAsia="lt-LT"/>
              </w:rPr>
              <w:t>Bendrųjų reikalų skyrius</w:t>
            </w:r>
          </w:p>
        </w:tc>
      </w:tr>
      <w:tr w:rsidR="00F15060" w14:paraId="6D0658F0" w14:textId="77777777">
        <w:tc>
          <w:tcPr>
            <w:tcW w:w="24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65BB18" w14:textId="77777777" w:rsidR="00F15060" w:rsidRDefault="00A531F1">
            <w:pPr>
              <w:widowControl w:val="0"/>
              <w:jc w:val="both"/>
              <w:rPr>
                <w:b/>
                <w:kern w:val="2"/>
                <w:szCs w:val="24"/>
                <w:lang w:eastAsia="lt-LT"/>
              </w:rPr>
            </w:pPr>
            <w:r>
              <w:rPr>
                <w:kern w:val="2"/>
                <w:szCs w:val="24"/>
                <w:lang w:eastAsia="lt-LT"/>
              </w:rPr>
              <w:t>Draugiška gamtai kokybiška gyvenamoji aplinka</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46C75ABD" w14:textId="77777777" w:rsidR="00F15060" w:rsidRDefault="00A531F1">
            <w:pPr>
              <w:widowControl w:val="0"/>
              <w:jc w:val="center"/>
              <w:rPr>
                <w:kern w:val="2"/>
                <w:szCs w:val="24"/>
                <w:lang w:eastAsia="lt-LT"/>
              </w:rPr>
            </w:pPr>
            <w:r>
              <w:rPr>
                <w:kern w:val="2"/>
                <w:szCs w:val="24"/>
                <w:lang w:eastAsia="lt-LT"/>
              </w:rPr>
              <w:t>03</w:t>
            </w:r>
          </w:p>
        </w:tc>
        <w:tc>
          <w:tcPr>
            <w:tcW w:w="3162" w:type="dxa"/>
            <w:tcBorders>
              <w:top w:val="single" w:sz="4" w:space="0" w:color="000000"/>
              <w:left w:val="single" w:sz="4" w:space="0" w:color="000000"/>
              <w:bottom w:val="single" w:sz="4" w:space="0" w:color="000000"/>
              <w:right w:val="single" w:sz="4" w:space="0" w:color="000000"/>
            </w:tcBorders>
            <w:shd w:val="clear" w:color="auto" w:fill="auto"/>
          </w:tcPr>
          <w:p w14:paraId="68F0E863" w14:textId="77777777" w:rsidR="00F15060" w:rsidRDefault="00A531F1">
            <w:pPr>
              <w:widowControl w:val="0"/>
              <w:jc w:val="both"/>
              <w:rPr>
                <w:kern w:val="2"/>
                <w:szCs w:val="24"/>
                <w:lang w:eastAsia="lt-LT"/>
              </w:rPr>
            </w:pPr>
            <w:r>
              <w:rPr>
                <w:szCs w:val="24"/>
                <w:lang w:eastAsia="ar-SA"/>
              </w:rPr>
              <w:t>Aplinkos apsaugos programa</w:t>
            </w:r>
          </w:p>
        </w:tc>
        <w:tc>
          <w:tcPr>
            <w:tcW w:w="24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101519" w14:textId="77777777" w:rsidR="00F15060" w:rsidRDefault="00A531F1">
            <w:pPr>
              <w:widowControl w:val="0"/>
              <w:jc w:val="both"/>
              <w:rPr>
                <w:kern w:val="2"/>
                <w:szCs w:val="24"/>
                <w:lang w:eastAsia="lt-LT"/>
              </w:rPr>
            </w:pPr>
            <w:r>
              <w:rPr>
                <w:kern w:val="2"/>
                <w:szCs w:val="24"/>
                <w:lang w:eastAsia="lt-LT"/>
              </w:rPr>
              <w:t xml:space="preserve">Miesto ūkio ir aplinkos </w:t>
            </w:r>
            <w:r>
              <w:rPr>
                <w:kern w:val="2"/>
                <w:szCs w:val="24"/>
                <w:lang w:eastAsia="lt-LT"/>
              </w:rPr>
              <w:t>skyrius</w:t>
            </w:r>
          </w:p>
        </w:tc>
      </w:tr>
      <w:tr w:rsidR="00F15060" w14:paraId="485E3F54" w14:textId="77777777">
        <w:tc>
          <w:tcPr>
            <w:tcW w:w="2423" w:type="dxa"/>
            <w:vMerge/>
            <w:tcBorders>
              <w:top w:val="single" w:sz="4" w:space="0" w:color="000000"/>
              <w:left w:val="single" w:sz="4" w:space="0" w:color="000000"/>
              <w:bottom w:val="single" w:sz="4" w:space="0" w:color="000000"/>
              <w:right w:val="single" w:sz="4" w:space="0" w:color="000000"/>
            </w:tcBorders>
            <w:shd w:val="clear" w:color="auto" w:fill="auto"/>
          </w:tcPr>
          <w:p w14:paraId="278EEEF1" w14:textId="77777777" w:rsidR="00F15060" w:rsidRDefault="00F15060">
            <w:pPr>
              <w:widowControl w:val="0"/>
              <w:jc w:val="center"/>
              <w:rPr>
                <w:b/>
                <w:kern w:val="2"/>
                <w:szCs w:val="24"/>
                <w:lang w:eastAsia="lt-LT"/>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14:paraId="317161DA" w14:textId="77777777" w:rsidR="00F15060" w:rsidRDefault="00A531F1">
            <w:pPr>
              <w:widowControl w:val="0"/>
              <w:jc w:val="center"/>
              <w:rPr>
                <w:kern w:val="2"/>
                <w:szCs w:val="24"/>
                <w:lang w:eastAsia="lt-LT"/>
              </w:rPr>
            </w:pPr>
            <w:r>
              <w:rPr>
                <w:kern w:val="2"/>
                <w:szCs w:val="24"/>
                <w:lang w:eastAsia="lt-LT"/>
              </w:rPr>
              <w:t>04</w:t>
            </w:r>
          </w:p>
        </w:tc>
        <w:tc>
          <w:tcPr>
            <w:tcW w:w="3162" w:type="dxa"/>
            <w:tcBorders>
              <w:top w:val="single" w:sz="4" w:space="0" w:color="000000"/>
              <w:left w:val="single" w:sz="4" w:space="0" w:color="000000"/>
              <w:bottom w:val="single" w:sz="4" w:space="0" w:color="000000"/>
              <w:right w:val="single" w:sz="4" w:space="0" w:color="000000"/>
            </w:tcBorders>
            <w:shd w:val="clear" w:color="auto" w:fill="auto"/>
          </w:tcPr>
          <w:p w14:paraId="65C3BAEA" w14:textId="77777777" w:rsidR="00F15060" w:rsidRDefault="00A531F1">
            <w:pPr>
              <w:widowControl w:val="0"/>
              <w:jc w:val="both"/>
              <w:rPr>
                <w:kern w:val="2"/>
                <w:szCs w:val="24"/>
                <w:lang w:eastAsia="lt-LT"/>
              </w:rPr>
            </w:pPr>
            <w:r>
              <w:rPr>
                <w:szCs w:val="24"/>
                <w:lang w:eastAsia="ar-SA"/>
              </w:rPr>
              <w:t>Miesto infrastruktūros objektų priežiūros, modernizavimo ir plėtros programa</w:t>
            </w:r>
            <w:r>
              <w:rPr>
                <w:bCs/>
                <w:szCs w:val="24"/>
                <w:lang w:eastAsia="ar-SA"/>
              </w:rPr>
              <w:t xml:space="preserve"> </w:t>
            </w:r>
            <w:r>
              <w:rPr>
                <w:szCs w:val="24"/>
                <w:lang w:eastAsia="ar-SA"/>
              </w:rPr>
              <w:t xml:space="preserve"> </w:t>
            </w: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14:paraId="20E6913B" w14:textId="77777777" w:rsidR="00F15060" w:rsidRDefault="00F15060">
            <w:pPr>
              <w:widowControl w:val="0"/>
              <w:jc w:val="center"/>
              <w:rPr>
                <w:b/>
                <w:kern w:val="2"/>
                <w:szCs w:val="24"/>
                <w:lang w:eastAsia="lt-LT"/>
              </w:rPr>
            </w:pPr>
          </w:p>
        </w:tc>
      </w:tr>
    </w:tbl>
    <w:p w14:paraId="62B04A83" w14:textId="77777777" w:rsidR="00F15060" w:rsidRDefault="00F15060">
      <w:pPr>
        <w:jc w:val="both"/>
        <w:rPr>
          <w:iCs/>
          <w:szCs w:val="24"/>
          <w:lang w:eastAsia="lt-LT"/>
        </w:rPr>
      </w:pPr>
    </w:p>
    <w:p w14:paraId="20276AFE" w14:textId="77777777" w:rsidR="00F15060" w:rsidRDefault="00F15060">
      <w:pPr>
        <w:ind w:firstLine="709"/>
        <w:jc w:val="both"/>
        <w:rPr>
          <w:bCs/>
          <w:szCs w:val="24"/>
          <w:lang w:eastAsia="ar-SA"/>
        </w:rPr>
      </w:pPr>
    </w:p>
    <w:p w14:paraId="23405F3A" w14:textId="77777777" w:rsidR="00F15060" w:rsidRDefault="00F15060">
      <w:pPr>
        <w:jc w:val="center"/>
        <w:rPr>
          <w:b/>
          <w:caps/>
          <w:szCs w:val="24"/>
          <w:lang w:eastAsia="ar-SA"/>
        </w:rPr>
      </w:pPr>
    </w:p>
    <w:p w14:paraId="7791FC73" w14:textId="77777777" w:rsidR="00F15060" w:rsidRDefault="00A531F1">
      <w:pPr>
        <w:jc w:val="center"/>
        <w:rPr>
          <w:b/>
          <w:caps/>
          <w:szCs w:val="24"/>
          <w:lang w:eastAsia="ar-SA"/>
        </w:rPr>
      </w:pPr>
      <w:r>
        <w:rPr>
          <w:b/>
          <w:caps/>
          <w:szCs w:val="24"/>
          <w:lang w:eastAsia="ar-SA"/>
        </w:rPr>
        <w:t>Šiaulių miesto savivaldybės STRATEGINIO VEIKLOS PLANO tikslai ir vertinimo rodikliai</w:t>
      </w:r>
    </w:p>
    <w:p w14:paraId="368EB373" w14:textId="77777777" w:rsidR="00F15060" w:rsidRDefault="00F15060">
      <w:pPr>
        <w:jc w:val="both"/>
        <w:rPr>
          <w:b/>
          <w:bCs/>
          <w:szCs w:val="24"/>
          <w:lang w:eastAsia="ar-SA"/>
        </w:rPr>
      </w:pPr>
    </w:p>
    <w:p w14:paraId="1B871D5E" w14:textId="77777777" w:rsidR="00F15060" w:rsidRDefault="00A531F1">
      <w:pPr>
        <w:jc w:val="both"/>
        <w:rPr>
          <w:szCs w:val="24"/>
          <w:lang w:eastAsia="ar-SA"/>
        </w:rPr>
      </w:pPr>
      <w:r>
        <w:rPr>
          <w:szCs w:val="24"/>
          <w:lang w:eastAsia="ar-SA"/>
        </w:rPr>
        <w:t xml:space="preserve">Siekiant įgyvendinti patvirtintus prioritetus, buvo </w:t>
      </w:r>
      <w:r>
        <w:rPr>
          <w:szCs w:val="24"/>
          <w:lang w:eastAsia="ar-SA"/>
        </w:rPr>
        <w:t>suformuluoti Savivaldybės strateginio veiklos plano tikslai:</w:t>
      </w:r>
    </w:p>
    <w:p w14:paraId="297E69C7" w14:textId="77777777" w:rsidR="00F15060" w:rsidRDefault="00F15060">
      <w:pPr>
        <w:jc w:val="both"/>
        <w:rPr>
          <w:szCs w:val="24"/>
          <w:lang w:eastAsia="ar-SA"/>
        </w:rPr>
      </w:pPr>
    </w:p>
    <w:p w14:paraId="71ACCDD5" w14:textId="77777777" w:rsidR="00F15060" w:rsidRDefault="00A531F1">
      <w:pPr>
        <w:jc w:val="both"/>
        <w:rPr>
          <w:b/>
          <w:bCs/>
          <w:caps/>
          <w:szCs w:val="24"/>
          <w:shd w:val="clear" w:color="auto" w:fill="FFFFFF"/>
          <w:lang w:eastAsia="ar-SA"/>
        </w:rPr>
      </w:pPr>
      <w:r>
        <w:rPr>
          <w:b/>
          <w:bCs/>
          <w:caps/>
          <w:szCs w:val="24"/>
          <w:lang w:eastAsia="ar-SA"/>
        </w:rPr>
        <w:t xml:space="preserve">01 tikslas. </w:t>
      </w:r>
      <w:r>
        <w:rPr>
          <w:b/>
          <w:bCs/>
          <w:caps/>
          <w:szCs w:val="24"/>
          <w:shd w:val="clear" w:color="auto" w:fill="FFFFFF"/>
          <w:lang w:eastAsia="ar-SA"/>
        </w:rPr>
        <w:t xml:space="preserve">Užtikrinti visuomenės poreikius tenkinančių ŠVIETIMO, KULTŪROS, SPORTO, SVEIKATOS IR SOCIALINIŲ PASLAUGŲ kokybę ir įvairovę </w:t>
      </w:r>
    </w:p>
    <w:p w14:paraId="0D615CB8" w14:textId="77777777" w:rsidR="00F15060" w:rsidRDefault="00F15060">
      <w:pPr>
        <w:jc w:val="both"/>
        <w:rPr>
          <w:b/>
          <w:bCs/>
          <w:caps/>
          <w:szCs w:val="24"/>
          <w:shd w:val="clear" w:color="auto" w:fill="FFFFFF"/>
          <w:lang w:eastAsia="ar-SA"/>
        </w:rPr>
      </w:pPr>
    </w:p>
    <w:p w14:paraId="6B2EA787" w14:textId="77777777" w:rsidR="00F15060" w:rsidRDefault="00A531F1">
      <w:pPr>
        <w:jc w:val="both"/>
        <w:rPr>
          <w:szCs w:val="24"/>
          <w:lang w:eastAsia="ar-SA"/>
        </w:rPr>
      </w:pPr>
      <w:r>
        <w:rPr>
          <w:szCs w:val="24"/>
          <w:lang w:eastAsia="ar-SA"/>
        </w:rPr>
        <w:t xml:space="preserve">Tikslui pasiekti vykdomos programos: </w:t>
      </w:r>
    </w:p>
    <w:p w14:paraId="77DDD815" w14:textId="77777777" w:rsidR="00F15060" w:rsidRDefault="00A531F1">
      <w:pPr>
        <w:jc w:val="both"/>
        <w:rPr>
          <w:b/>
          <w:bCs/>
          <w:caps/>
          <w:szCs w:val="24"/>
          <w:lang w:eastAsia="ar-SA"/>
        </w:rPr>
      </w:pPr>
      <w:r>
        <w:rPr>
          <w:caps/>
          <w:szCs w:val="24"/>
          <w:lang w:eastAsia="ar-SA"/>
        </w:rPr>
        <w:t>02 Kultūros plėtro</w:t>
      </w:r>
      <w:r>
        <w:rPr>
          <w:caps/>
          <w:szCs w:val="24"/>
          <w:lang w:eastAsia="ar-SA"/>
        </w:rPr>
        <w:t>s programa</w:t>
      </w:r>
      <w:r>
        <w:rPr>
          <w:b/>
          <w:bCs/>
          <w:caps/>
          <w:szCs w:val="24"/>
          <w:lang w:eastAsia="ar-SA"/>
        </w:rPr>
        <w:t xml:space="preserve"> </w:t>
      </w:r>
    </w:p>
    <w:p w14:paraId="14B78927" w14:textId="77777777" w:rsidR="00F15060" w:rsidRDefault="00A531F1">
      <w:pPr>
        <w:jc w:val="both"/>
        <w:rPr>
          <w:szCs w:val="24"/>
          <w:lang w:eastAsia="ar-SA"/>
        </w:rPr>
      </w:pPr>
      <w:r>
        <w:rPr>
          <w:caps/>
          <w:szCs w:val="24"/>
          <w:lang w:eastAsia="ar-SA"/>
        </w:rPr>
        <w:t>A</w:t>
      </w:r>
      <w:r>
        <w:rPr>
          <w:szCs w:val="24"/>
          <w:lang w:eastAsia="ar-SA"/>
        </w:rPr>
        <w:t xml:space="preserve">signavimų planas – 10 671,9 tūkst. Eur </w:t>
      </w:r>
    </w:p>
    <w:p w14:paraId="601569D1" w14:textId="77777777" w:rsidR="00F15060" w:rsidRDefault="00F15060">
      <w:pPr>
        <w:jc w:val="both"/>
        <w:rPr>
          <w:szCs w:val="24"/>
          <w:lang w:eastAsia="ar-SA"/>
        </w:rPr>
      </w:pPr>
    </w:p>
    <w:p w14:paraId="30897029" w14:textId="77777777" w:rsidR="00F15060" w:rsidRDefault="00A531F1">
      <w:pPr>
        <w:jc w:val="both"/>
        <w:rPr>
          <w:caps/>
          <w:szCs w:val="24"/>
          <w:lang w:eastAsia="ar-SA"/>
        </w:rPr>
      </w:pPr>
      <w:r>
        <w:rPr>
          <w:caps/>
          <w:szCs w:val="24"/>
          <w:lang w:eastAsia="ar-SA"/>
        </w:rPr>
        <w:t xml:space="preserve">07 sporto plėtros programa </w:t>
      </w:r>
    </w:p>
    <w:p w14:paraId="23A0AAB1" w14:textId="77777777" w:rsidR="00F15060" w:rsidRDefault="00A531F1">
      <w:pPr>
        <w:jc w:val="both"/>
        <w:rPr>
          <w:szCs w:val="24"/>
          <w:lang w:eastAsia="ar-SA"/>
        </w:rPr>
      </w:pPr>
      <w:r>
        <w:rPr>
          <w:caps/>
          <w:szCs w:val="24"/>
          <w:lang w:eastAsia="ar-SA"/>
        </w:rPr>
        <w:t>A</w:t>
      </w:r>
      <w:r>
        <w:rPr>
          <w:szCs w:val="24"/>
          <w:lang w:eastAsia="ar-SA"/>
        </w:rPr>
        <w:t>signavimų planas – 11 474,3 tūkst. Eur</w:t>
      </w:r>
    </w:p>
    <w:p w14:paraId="65C0FAF3" w14:textId="77777777" w:rsidR="00F15060" w:rsidRDefault="00F15060">
      <w:pPr>
        <w:jc w:val="both"/>
        <w:rPr>
          <w:szCs w:val="24"/>
          <w:lang w:eastAsia="ar-SA"/>
        </w:rPr>
      </w:pPr>
    </w:p>
    <w:p w14:paraId="37683463" w14:textId="77777777" w:rsidR="00F15060" w:rsidRDefault="00A531F1">
      <w:pPr>
        <w:jc w:val="both"/>
        <w:rPr>
          <w:caps/>
          <w:szCs w:val="24"/>
          <w:lang w:eastAsia="ar-SA"/>
        </w:rPr>
      </w:pPr>
      <w:r>
        <w:rPr>
          <w:caps/>
          <w:szCs w:val="24"/>
          <w:lang w:eastAsia="ar-SA"/>
        </w:rPr>
        <w:t xml:space="preserve">08 Švietimo prieinamumo ir kokybės užtikrinimo programa </w:t>
      </w:r>
    </w:p>
    <w:p w14:paraId="33AE9A53" w14:textId="77777777" w:rsidR="00F15060" w:rsidRDefault="00A531F1">
      <w:pPr>
        <w:jc w:val="both"/>
        <w:rPr>
          <w:szCs w:val="24"/>
          <w:lang w:eastAsia="ar-SA"/>
        </w:rPr>
      </w:pPr>
      <w:r>
        <w:rPr>
          <w:caps/>
          <w:szCs w:val="24"/>
          <w:lang w:eastAsia="ar-SA"/>
        </w:rPr>
        <w:t>A</w:t>
      </w:r>
      <w:r>
        <w:rPr>
          <w:szCs w:val="24"/>
          <w:lang w:eastAsia="ar-SA"/>
        </w:rPr>
        <w:t xml:space="preserve">signavimų planas – 111 419,8 tūkst. Eur.                    </w:t>
      </w:r>
    </w:p>
    <w:p w14:paraId="4C632C42" w14:textId="77777777" w:rsidR="00F15060" w:rsidRDefault="00F15060">
      <w:pPr>
        <w:jc w:val="both"/>
        <w:rPr>
          <w:szCs w:val="24"/>
          <w:lang w:eastAsia="ar-SA"/>
        </w:rPr>
      </w:pPr>
    </w:p>
    <w:p w14:paraId="13A5AC1B" w14:textId="77777777" w:rsidR="00F15060" w:rsidRDefault="00A531F1">
      <w:pPr>
        <w:jc w:val="both"/>
        <w:rPr>
          <w:caps/>
          <w:szCs w:val="24"/>
          <w:lang w:eastAsia="ar-SA"/>
        </w:rPr>
      </w:pPr>
      <w:r>
        <w:rPr>
          <w:caps/>
          <w:szCs w:val="24"/>
          <w:lang w:eastAsia="ar-SA"/>
        </w:rPr>
        <w:t>09 Bendruomen</w:t>
      </w:r>
      <w:r>
        <w:rPr>
          <w:caps/>
          <w:szCs w:val="24"/>
          <w:lang w:eastAsia="ar-SA"/>
        </w:rPr>
        <w:t xml:space="preserve">ės sveikatinimo programa </w:t>
      </w:r>
    </w:p>
    <w:p w14:paraId="55C85043" w14:textId="77777777" w:rsidR="00F15060" w:rsidRDefault="00A531F1">
      <w:pPr>
        <w:jc w:val="both"/>
        <w:rPr>
          <w:szCs w:val="24"/>
          <w:lang w:eastAsia="ar-SA"/>
        </w:rPr>
      </w:pPr>
      <w:r>
        <w:rPr>
          <w:caps/>
          <w:szCs w:val="24"/>
          <w:lang w:eastAsia="ar-SA"/>
        </w:rPr>
        <w:t>A</w:t>
      </w:r>
      <w:r>
        <w:rPr>
          <w:szCs w:val="24"/>
          <w:lang w:eastAsia="ar-SA"/>
        </w:rPr>
        <w:t>signavimų planas – 3 939,2 tūkst. Eur</w:t>
      </w:r>
    </w:p>
    <w:p w14:paraId="00BC0CFC" w14:textId="77777777" w:rsidR="00F15060" w:rsidRDefault="00F15060">
      <w:pPr>
        <w:jc w:val="both"/>
        <w:rPr>
          <w:szCs w:val="24"/>
          <w:lang w:eastAsia="ar-SA"/>
        </w:rPr>
      </w:pPr>
    </w:p>
    <w:p w14:paraId="494ACF93" w14:textId="77777777" w:rsidR="00F15060" w:rsidRDefault="00A531F1">
      <w:pPr>
        <w:jc w:val="both"/>
        <w:rPr>
          <w:b/>
          <w:bCs/>
          <w:caps/>
          <w:szCs w:val="24"/>
          <w:lang w:eastAsia="ar-SA"/>
        </w:rPr>
      </w:pPr>
      <w:r>
        <w:rPr>
          <w:caps/>
          <w:szCs w:val="24"/>
          <w:lang w:eastAsia="ar-SA"/>
        </w:rPr>
        <w:t>10 Socialinės paramos įgyvendinimo programa</w:t>
      </w:r>
      <w:r>
        <w:rPr>
          <w:b/>
          <w:bCs/>
          <w:caps/>
          <w:szCs w:val="24"/>
          <w:lang w:eastAsia="ar-SA"/>
        </w:rPr>
        <w:t xml:space="preserve"> </w:t>
      </w:r>
    </w:p>
    <w:p w14:paraId="560A24CD" w14:textId="77777777" w:rsidR="00F15060" w:rsidRDefault="00A531F1">
      <w:pPr>
        <w:jc w:val="both"/>
        <w:rPr>
          <w:szCs w:val="24"/>
          <w:lang w:eastAsia="ar-SA"/>
        </w:rPr>
      </w:pPr>
      <w:r>
        <w:rPr>
          <w:caps/>
          <w:szCs w:val="24"/>
          <w:lang w:eastAsia="ar-SA"/>
        </w:rPr>
        <w:t>A</w:t>
      </w:r>
      <w:r>
        <w:rPr>
          <w:szCs w:val="24"/>
          <w:lang w:eastAsia="ar-SA"/>
        </w:rPr>
        <w:t xml:space="preserve">signavimų planas – 62 148,8 tūkst. Eur. </w:t>
      </w:r>
    </w:p>
    <w:p w14:paraId="5E32AF14" w14:textId="77777777" w:rsidR="00F15060" w:rsidRDefault="00F15060">
      <w:pPr>
        <w:ind w:firstLine="434"/>
        <w:jc w:val="both"/>
        <w:rPr>
          <w:szCs w:val="24"/>
          <w:lang w:eastAsia="ar-SA"/>
        </w:rPr>
      </w:pPr>
    </w:p>
    <w:p w14:paraId="59736D9A" w14:textId="77777777" w:rsidR="00F15060" w:rsidRDefault="00F15060">
      <w:pPr>
        <w:ind w:firstLine="930"/>
        <w:jc w:val="both"/>
        <w:rPr>
          <w:szCs w:val="24"/>
          <w:lang w:eastAsia="ar-SA"/>
        </w:rPr>
      </w:pPr>
    </w:p>
    <w:tbl>
      <w:tblPr>
        <w:tblW w:w="8106" w:type="dxa"/>
        <w:tblInd w:w="82" w:type="dxa"/>
        <w:tblLayout w:type="fixed"/>
        <w:tblLook w:val="0000" w:firstRow="0" w:lastRow="0" w:firstColumn="0" w:lastColumn="0" w:noHBand="0" w:noVBand="0"/>
      </w:tblPr>
      <w:tblGrid>
        <w:gridCol w:w="2152"/>
        <w:gridCol w:w="3403"/>
        <w:gridCol w:w="2551"/>
      </w:tblGrid>
      <w:tr w:rsidR="00F15060" w14:paraId="357F411F" w14:textId="77777777">
        <w:tc>
          <w:tcPr>
            <w:tcW w:w="2152" w:type="dxa"/>
            <w:tcBorders>
              <w:top w:val="single" w:sz="4" w:space="0" w:color="000000"/>
              <w:left w:val="single" w:sz="4" w:space="0" w:color="000000"/>
              <w:bottom w:val="single" w:sz="4" w:space="0" w:color="000000"/>
            </w:tcBorders>
            <w:shd w:val="clear" w:color="auto" w:fill="auto"/>
          </w:tcPr>
          <w:p w14:paraId="3C4096E5" w14:textId="77777777" w:rsidR="00F15060" w:rsidRDefault="00A531F1">
            <w:pPr>
              <w:widowControl w:val="0"/>
              <w:snapToGrid w:val="0"/>
              <w:jc w:val="both"/>
              <w:rPr>
                <w:szCs w:val="24"/>
                <w:lang w:eastAsia="ar-SA"/>
              </w:rPr>
            </w:pPr>
            <w:r>
              <w:rPr>
                <w:szCs w:val="24"/>
                <w:lang w:eastAsia="ar-SA"/>
              </w:rPr>
              <w:t>Vertinimo kriterijaus kodas</w:t>
            </w:r>
          </w:p>
        </w:tc>
        <w:tc>
          <w:tcPr>
            <w:tcW w:w="3403" w:type="dxa"/>
            <w:tcBorders>
              <w:top w:val="single" w:sz="4" w:space="0" w:color="000000"/>
              <w:left w:val="single" w:sz="4" w:space="0" w:color="000000"/>
              <w:bottom w:val="single" w:sz="4" w:space="0" w:color="000000"/>
            </w:tcBorders>
            <w:shd w:val="clear" w:color="auto" w:fill="auto"/>
          </w:tcPr>
          <w:p w14:paraId="14E9A2E4" w14:textId="77777777" w:rsidR="00F15060" w:rsidRDefault="00A531F1">
            <w:pPr>
              <w:widowControl w:val="0"/>
              <w:snapToGrid w:val="0"/>
              <w:jc w:val="center"/>
              <w:rPr>
                <w:szCs w:val="24"/>
                <w:lang w:eastAsia="ar-SA"/>
              </w:rPr>
            </w:pPr>
            <w:r>
              <w:rPr>
                <w:szCs w:val="24"/>
                <w:lang w:eastAsia="ar-SA"/>
              </w:rPr>
              <w:t>Efekto vertinimo kriterijai</w:t>
            </w:r>
          </w:p>
        </w:tc>
        <w:tc>
          <w:tcPr>
            <w:tcW w:w="2551" w:type="dxa"/>
            <w:tcBorders>
              <w:top w:val="single" w:sz="4" w:space="0" w:color="000000"/>
              <w:left w:val="single" w:sz="4" w:space="0" w:color="000000"/>
              <w:bottom w:val="single" w:sz="4" w:space="0" w:color="000000"/>
              <w:right w:val="single" w:sz="4" w:space="0" w:color="000000"/>
            </w:tcBorders>
          </w:tcPr>
          <w:p w14:paraId="621AB42E" w14:textId="77777777" w:rsidR="00F15060" w:rsidRDefault="00A531F1">
            <w:pPr>
              <w:widowControl w:val="0"/>
              <w:snapToGrid w:val="0"/>
              <w:jc w:val="center"/>
              <w:rPr>
                <w:szCs w:val="24"/>
                <w:lang w:eastAsia="ar-SA"/>
              </w:rPr>
            </w:pPr>
            <w:r>
              <w:rPr>
                <w:szCs w:val="24"/>
                <w:lang w:eastAsia="ar-SA"/>
              </w:rPr>
              <w:t>Siektinos reikšmės 2025 m</w:t>
            </w:r>
          </w:p>
        </w:tc>
      </w:tr>
      <w:tr w:rsidR="00F15060" w14:paraId="54805D4E" w14:textId="77777777">
        <w:tc>
          <w:tcPr>
            <w:tcW w:w="2152" w:type="dxa"/>
            <w:tcBorders>
              <w:top w:val="single" w:sz="4" w:space="0" w:color="000000"/>
              <w:left w:val="single" w:sz="4" w:space="0" w:color="000000"/>
              <w:bottom w:val="single" w:sz="4" w:space="0" w:color="000000"/>
            </w:tcBorders>
            <w:shd w:val="clear" w:color="auto" w:fill="auto"/>
          </w:tcPr>
          <w:p w14:paraId="6DF21821" w14:textId="77777777" w:rsidR="00F15060" w:rsidRDefault="00A531F1">
            <w:pPr>
              <w:widowControl w:val="0"/>
              <w:snapToGrid w:val="0"/>
              <w:jc w:val="both"/>
              <w:rPr>
                <w:szCs w:val="24"/>
                <w:lang w:eastAsia="ar-SA"/>
              </w:rPr>
            </w:pPr>
            <w:r>
              <w:rPr>
                <w:szCs w:val="24"/>
                <w:lang w:eastAsia="ar-SA"/>
              </w:rPr>
              <w:t>E-01-01</w:t>
            </w:r>
          </w:p>
        </w:tc>
        <w:tc>
          <w:tcPr>
            <w:tcW w:w="3403" w:type="dxa"/>
            <w:tcBorders>
              <w:top w:val="single" w:sz="4" w:space="0" w:color="000000"/>
              <w:left w:val="single" w:sz="4" w:space="0" w:color="000000"/>
              <w:bottom w:val="single" w:sz="4" w:space="0" w:color="000000"/>
            </w:tcBorders>
            <w:shd w:val="clear" w:color="auto" w:fill="auto"/>
          </w:tcPr>
          <w:p w14:paraId="7B9489F8" w14:textId="77777777" w:rsidR="00F15060" w:rsidRDefault="00A531F1">
            <w:pPr>
              <w:widowControl w:val="0"/>
              <w:rPr>
                <w:szCs w:val="24"/>
                <w:lang w:eastAsia="ar-SA"/>
              </w:rPr>
            </w:pPr>
            <w:r>
              <w:rPr>
                <w:szCs w:val="24"/>
                <w:lang w:eastAsia="ar-SA"/>
              </w:rPr>
              <w:t xml:space="preserve">Gyventojų skaičius </w:t>
            </w:r>
          </w:p>
        </w:tc>
        <w:tc>
          <w:tcPr>
            <w:tcW w:w="2551" w:type="dxa"/>
            <w:tcBorders>
              <w:top w:val="single" w:sz="4" w:space="0" w:color="000000"/>
              <w:left w:val="single" w:sz="4" w:space="0" w:color="000000"/>
              <w:bottom w:val="single" w:sz="4" w:space="0" w:color="000000"/>
              <w:right w:val="single" w:sz="4" w:space="0" w:color="000000"/>
            </w:tcBorders>
            <w:vAlign w:val="center"/>
          </w:tcPr>
          <w:p w14:paraId="0C7DE329" w14:textId="77777777" w:rsidR="00F15060" w:rsidRDefault="00A531F1">
            <w:pPr>
              <w:widowControl w:val="0"/>
              <w:snapToGrid w:val="0"/>
              <w:jc w:val="center"/>
              <w:rPr>
                <w:rFonts w:eastAsia="Lucida Sans Unicode"/>
                <w:szCs w:val="24"/>
                <w:lang w:eastAsia="ar-SA"/>
              </w:rPr>
            </w:pPr>
            <w:r>
              <w:rPr>
                <w:rFonts w:eastAsia="Lucida Sans Unicode"/>
                <w:szCs w:val="24"/>
                <w:lang w:eastAsia="ar-SA"/>
              </w:rPr>
              <w:t>100,0</w:t>
            </w:r>
          </w:p>
        </w:tc>
      </w:tr>
      <w:tr w:rsidR="00F15060" w14:paraId="1140CEE5" w14:textId="77777777">
        <w:tc>
          <w:tcPr>
            <w:tcW w:w="2152" w:type="dxa"/>
            <w:tcBorders>
              <w:top w:val="single" w:sz="4" w:space="0" w:color="000000"/>
              <w:left w:val="single" w:sz="4" w:space="0" w:color="000000"/>
              <w:bottom w:val="single" w:sz="4" w:space="0" w:color="000000"/>
            </w:tcBorders>
            <w:shd w:val="clear" w:color="auto" w:fill="auto"/>
          </w:tcPr>
          <w:p w14:paraId="5B886921" w14:textId="77777777" w:rsidR="00F15060" w:rsidRDefault="00A531F1">
            <w:pPr>
              <w:widowControl w:val="0"/>
              <w:snapToGrid w:val="0"/>
              <w:jc w:val="both"/>
              <w:rPr>
                <w:szCs w:val="24"/>
                <w:lang w:eastAsia="ar-SA"/>
              </w:rPr>
            </w:pPr>
            <w:r>
              <w:rPr>
                <w:szCs w:val="24"/>
                <w:lang w:eastAsia="ar-SA"/>
              </w:rPr>
              <w:t>E-01-02</w:t>
            </w:r>
          </w:p>
        </w:tc>
        <w:tc>
          <w:tcPr>
            <w:tcW w:w="3403" w:type="dxa"/>
            <w:tcBorders>
              <w:top w:val="single" w:sz="4" w:space="0" w:color="000000"/>
              <w:left w:val="single" w:sz="4" w:space="0" w:color="000000"/>
              <w:bottom w:val="single" w:sz="4" w:space="0" w:color="000000"/>
            </w:tcBorders>
            <w:shd w:val="clear" w:color="auto" w:fill="auto"/>
          </w:tcPr>
          <w:p w14:paraId="1B35F121" w14:textId="77777777" w:rsidR="00F15060" w:rsidRDefault="00A531F1">
            <w:pPr>
              <w:widowControl w:val="0"/>
              <w:rPr>
                <w:rFonts w:eastAsia="Lucida Sans Unicode"/>
                <w:szCs w:val="24"/>
                <w:lang w:eastAsia="ar-SA"/>
              </w:rPr>
            </w:pPr>
            <w:r>
              <w:rPr>
                <w:rFonts w:eastAsia="Lucida Sans Unicode"/>
                <w:szCs w:val="24"/>
                <w:lang w:eastAsia="ar-SA"/>
              </w:rPr>
              <w:t>Vidutinė tikėtina gyvenimo trukmė m.</w:t>
            </w:r>
          </w:p>
        </w:tc>
        <w:tc>
          <w:tcPr>
            <w:tcW w:w="2551" w:type="dxa"/>
            <w:tcBorders>
              <w:top w:val="single" w:sz="4" w:space="0" w:color="000000"/>
              <w:left w:val="single" w:sz="4" w:space="0" w:color="000000"/>
              <w:bottom w:val="single" w:sz="4" w:space="0" w:color="000000"/>
              <w:right w:val="single" w:sz="4" w:space="0" w:color="000000"/>
            </w:tcBorders>
            <w:vAlign w:val="center"/>
          </w:tcPr>
          <w:p w14:paraId="7F70462B" w14:textId="77777777" w:rsidR="00F15060" w:rsidRDefault="00A531F1">
            <w:pPr>
              <w:widowControl w:val="0"/>
              <w:snapToGrid w:val="0"/>
              <w:jc w:val="center"/>
              <w:rPr>
                <w:color w:val="FF0000"/>
                <w:szCs w:val="24"/>
                <w:lang w:eastAsia="ar-SA"/>
              </w:rPr>
            </w:pPr>
            <w:r>
              <w:rPr>
                <w:szCs w:val="24"/>
                <w:lang w:eastAsia="ar-SA"/>
              </w:rPr>
              <w:t>&gt;76,8</w:t>
            </w:r>
          </w:p>
        </w:tc>
      </w:tr>
      <w:tr w:rsidR="00F15060" w14:paraId="25871DC5" w14:textId="77777777">
        <w:trPr>
          <w:trHeight w:val="385"/>
        </w:trPr>
        <w:tc>
          <w:tcPr>
            <w:tcW w:w="2152" w:type="dxa"/>
            <w:tcBorders>
              <w:top w:val="single" w:sz="4" w:space="0" w:color="000000"/>
              <w:left w:val="single" w:sz="4" w:space="0" w:color="000000"/>
              <w:bottom w:val="single" w:sz="4" w:space="0" w:color="000000"/>
            </w:tcBorders>
            <w:shd w:val="clear" w:color="auto" w:fill="auto"/>
          </w:tcPr>
          <w:p w14:paraId="7E4DD0A0" w14:textId="77777777" w:rsidR="00F15060" w:rsidRDefault="00A531F1">
            <w:pPr>
              <w:widowControl w:val="0"/>
              <w:snapToGrid w:val="0"/>
              <w:jc w:val="both"/>
              <w:rPr>
                <w:szCs w:val="24"/>
                <w:lang w:eastAsia="ar-SA"/>
              </w:rPr>
            </w:pPr>
            <w:r>
              <w:rPr>
                <w:szCs w:val="24"/>
                <w:lang w:eastAsia="ar-SA"/>
              </w:rPr>
              <w:t>E-01-03</w:t>
            </w:r>
          </w:p>
        </w:tc>
        <w:tc>
          <w:tcPr>
            <w:tcW w:w="3403" w:type="dxa"/>
            <w:tcBorders>
              <w:top w:val="single" w:sz="4" w:space="0" w:color="000000"/>
              <w:left w:val="single" w:sz="4" w:space="0" w:color="000000"/>
              <w:bottom w:val="single" w:sz="4" w:space="0" w:color="000000"/>
            </w:tcBorders>
            <w:shd w:val="clear" w:color="auto" w:fill="auto"/>
          </w:tcPr>
          <w:p w14:paraId="0A497520" w14:textId="77777777" w:rsidR="00F15060" w:rsidRDefault="00A531F1">
            <w:pPr>
              <w:widowControl w:val="0"/>
              <w:rPr>
                <w:rFonts w:eastAsia="Lucida Sans Unicode"/>
                <w:szCs w:val="24"/>
                <w:lang w:eastAsia="ar-SA"/>
              </w:rPr>
            </w:pPr>
            <w:r>
              <w:rPr>
                <w:rFonts w:eastAsia="Lucida Sans Unicode"/>
                <w:szCs w:val="24"/>
                <w:lang w:eastAsia="ar-SA"/>
              </w:rPr>
              <w:t>Vaikų ir jaunimo dalis nuo bendro gyventojų skaičiaus proc.</w:t>
            </w:r>
          </w:p>
        </w:tc>
        <w:tc>
          <w:tcPr>
            <w:tcW w:w="2551" w:type="dxa"/>
            <w:tcBorders>
              <w:top w:val="single" w:sz="4" w:space="0" w:color="000000"/>
              <w:left w:val="single" w:sz="4" w:space="0" w:color="000000"/>
              <w:bottom w:val="single" w:sz="4" w:space="0" w:color="000000"/>
              <w:right w:val="single" w:sz="4" w:space="0" w:color="000000"/>
            </w:tcBorders>
            <w:vAlign w:val="center"/>
          </w:tcPr>
          <w:p w14:paraId="3F1F0EC9" w14:textId="77777777" w:rsidR="00F15060" w:rsidRDefault="00A531F1">
            <w:pPr>
              <w:widowControl w:val="0"/>
              <w:snapToGrid w:val="0"/>
              <w:jc w:val="center"/>
              <w:rPr>
                <w:color w:val="FF0000"/>
                <w:szCs w:val="24"/>
                <w:lang w:eastAsia="ar-SA"/>
              </w:rPr>
            </w:pPr>
            <w:r>
              <w:rPr>
                <w:szCs w:val="24"/>
                <w:lang w:eastAsia="ar-SA"/>
              </w:rPr>
              <w:t>34</w:t>
            </w:r>
          </w:p>
        </w:tc>
      </w:tr>
      <w:tr w:rsidR="00F15060" w14:paraId="2B195EBD" w14:textId="77777777">
        <w:trPr>
          <w:trHeight w:val="385"/>
        </w:trPr>
        <w:tc>
          <w:tcPr>
            <w:tcW w:w="2152" w:type="dxa"/>
            <w:tcBorders>
              <w:top w:val="single" w:sz="4" w:space="0" w:color="000000"/>
              <w:left w:val="single" w:sz="4" w:space="0" w:color="000000"/>
              <w:bottom w:val="single" w:sz="4" w:space="0" w:color="000000"/>
            </w:tcBorders>
            <w:shd w:val="clear" w:color="auto" w:fill="auto"/>
          </w:tcPr>
          <w:p w14:paraId="4B8DE5DC" w14:textId="77777777" w:rsidR="00F15060" w:rsidRDefault="00A531F1">
            <w:pPr>
              <w:widowControl w:val="0"/>
              <w:snapToGrid w:val="0"/>
              <w:jc w:val="both"/>
              <w:rPr>
                <w:szCs w:val="24"/>
                <w:lang w:eastAsia="ar-SA"/>
              </w:rPr>
            </w:pPr>
            <w:r>
              <w:rPr>
                <w:szCs w:val="24"/>
                <w:lang w:eastAsia="ar-SA"/>
              </w:rPr>
              <w:t>E-01-04</w:t>
            </w:r>
          </w:p>
        </w:tc>
        <w:tc>
          <w:tcPr>
            <w:tcW w:w="3403" w:type="dxa"/>
            <w:tcBorders>
              <w:top w:val="single" w:sz="4" w:space="0" w:color="000000"/>
              <w:left w:val="single" w:sz="4" w:space="0" w:color="000000"/>
              <w:bottom w:val="single" w:sz="4" w:space="0" w:color="000000"/>
            </w:tcBorders>
            <w:shd w:val="clear" w:color="auto" w:fill="auto"/>
          </w:tcPr>
          <w:p w14:paraId="1DB7F3DA" w14:textId="77777777" w:rsidR="00F15060" w:rsidRDefault="00A531F1">
            <w:pPr>
              <w:widowControl w:val="0"/>
              <w:rPr>
                <w:rFonts w:eastAsia="Lucida Sans Unicode"/>
                <w:szCs w:val="24"/>
                <w:lang w:eastAsia="ar-SA"/>
              </w:rPr>
            </w:pPr>
            <w:r>
              <w:rPr>
                <w:rFonts w:eastAsia="Lucida Sans Unicode"/>
                <w:szCs w:val="24"/>
                <w:lang w:eastAsia="ar-SA"/>
              </w:rPr>
              <w:t>Besimokančių ir studijuojančių Šiauliuose dalis nuo viso gyventojų sk. proc.</w:t>
            </w:r>
          </w:p>
        </w:tc>
        <w:tc>
          <w:tcPr>
            <w:tcW w:w="2551" w:type="dxa"/>
            <w:tcBorders>
              <w:top w:val="single" w:sz="4" w:space="0" w:color="000000"/>
              <w:left w:val="single" w:sz="4" w:space="0" w:color="000000"/>
              <w:bottom w:val="single" w:sz="4" w:space="0" w:color="000000"/>
              <w:right w:val="single" w:sz="4" w:space="0" w:color="000000"/>
            </w:tcBorders>
            <w:vAlign w:val="center"/>
          </w:tcPr>
          <w:p w14:paraId="3512BE40" w14:textId="77777777" w:rsidR="00F15060" w:rsidRDefault="00A531F1">
            <w:pPr>
              <w:widowControl w:val="0"/>
              <w:snapToGrid w:val="0"/>
              <w:jc w:val="center"/>
              <w:rPr>
                <w:color w:val="FF0000"/>
                <w:szCs w:val="24"/>
                <w:lang w:eastAsia="ar-SA"/>
              </w:rPr>
            </w:pPr>
            <w:r>
              <w:rPr>
                <w:szCs w:val="24"/>
                <w:lang w:eastAsia="ar-SA"/>
              </w:rPr>
              <w:t>30</w:t>
            </w:r>
          </w:p>
        </w:tc>
      </w:tr>
    </w:tbl>
    <w:p w14:paraId="07544910" w14:textId="77777777" w:rsidR="00F15060" w:rsidRDefault="00F15060">
      <w:pPr>
        <w:jc w:val="both"/>
        <w:rPr>
          <w:szCs w:val="24"/>
          <w:lang w:eastAsia="ar-SA"/>
        </w:rPr>
      </w:pPr>
    </w:p>
    <w:p w14:paraId="47839A77" w14:textId="77777777" w:rsidR="00F15060" w:rsidRDefault="00A531F1">
      <w:pPr>
        <w:jc w:val="both"/>
        <w:rPr>
          <w:b/>
          <w:bCs/>
          <w:caps/>
          <w:szCs w:val="24"/>
          <w:lang w:eastAsia="ar-SA"/>
        </w:rPr>
      </w:pPr>
      <w:r>
        <w:rPr>
          <w:b/>
          <w:bCs/>
          <w:szCs w:val="24"/>
          <w:lang w:eastAsia="ar-SA"/>
        </w:rPr>
        <w:t xml:space="preserve">02 </w:t>
      </w:r>
      <w:r>
        <w:rPr>
          <w:b/>
          <w:bCs/>
          <w:caps/>
          <w:szCs w:val="24"/>
          <w:lang w:eastAsia="ar-SA"/>
        </w:rPr>
        <w:t xml:space="preserve">tikslas. EFEKTYVIAI PANAUDOJANT ŽMOGIŠKUOSIUS IR FINANSINIUS RESURSUS SUFORMUOTI  palankią aplinką investicijų pritraukimui </w:t>
      </w:r>
    </w:p>
    <w:p w14:paraId="1EC9B527" w14:textId="77777777" w:rsidR="00F15060" w:rsidRDefault="00F15060">
      <w:pPr>
        <w:rPr>
          <w:b/>
          <w:bCs/>
          <w:caps/>
          <w:szCs w:val="24"/>
          <w:lang w:eastAsia="ar-SA"/>
        </w:rPr>
      </w:pPr>
    </w:p>
    <w:p w14:paraId="3B375E8D" w14:textId="77777777" w:rsidR="00F15060" w:rsidRDefault="00A531F1">
      <w:pPr>
        <w:jc w:val="both"/>
        <w:rPr>
          <w:szCs w:val="24"/>
          <w:lang w:eastAsia="ar-SA"/>
        </w:rPr>
      </w:pPr>
      <w:r>
        <w:rPr>
          <w:szCs w:val="24"/>
          <w:lang w:eastAsia="ar-SA"/>
        </w:rPr>
        <w:t>Tikslui pasiekti vykdomos programos:</w:t>
      </w:r>
    </w:p>
    <w:p w14:paraId="563328B4" w14:textId="77777777" w:rsidR="00F15060" w:rsidRDefault="00A531F1">
      <w:pPr>
        <w:jc w:val="both"/>
        <w:rPr>
          <w:b/>
          <w:bCs/>
          <w:szCs w:val="24"/>
          <w:lang w:eastAsia="ar-SA"/>
        </w:rPr>
      </w:pPr>
      <w:r>
        <w:rPr>
          <w:szCs w:val="24"/>
          <w:lang w:eastAsia="ar-SA"/>
        </w:rPr>
        <w:t xml:space="preserve">01 </w:t>
      </w:r>
      <w:r>
        <w:rPr>
          <w:caps/>
          <w:szCs w:val="24"/>
          <w:lang w:eastAsia="ar-SA"/>
        </w:rPr>
        <w:t>Miesto urbanistinės plėtros programa</w:t>
      </w:r>
      <w:r>
        <w:rPr>
          <w:b/>
          <w:bCs/>
          <w:szCs w:val="24"/>
          <w:lang w:eastAsia="ar-SA"/>
        </w:rPr>
        <w:t xml:space="preserve"> </w:t>
      </w:r>
    </w:p>
    <w:p w14:paraId="03AD674C" w14:textId="77777777" w:rsidR="00F15060" w:rsidRDefault="00A531F1">
      <w:pPr>
        <w:jc w:val="both"/>
        <w:rPr>
          <w:szCs w:val="24"/>
          <w:lang w:eastAsia="ar-SA"/>
        </w:rPr>
      </w:pPr>
      <w:r>
        <w:rPr>
          <w:caps/>
          <w:szCs w:val="24"/>
          <w:lang w:eastAsia="ar-SA"/>
        </w:rPr>
        <w:t>A</w:t>
      </w:r>
      <w:r>
        <w:rPr>
          <w:szCs w:val="24"/>
          <w:lang w:eastAsia="ar-SA"/>
        </w:rPr>
        <w:t>signavimų planas – 1 073,0 tūkst. Eur</w:t>
      </w:r>
    </w:p>
    <w:p w14:paraId="2E608349" w14:textId="77777777" w:rsidR="00F15060" w:rsidRDefault="00F15060">
      <w:pPr>
        <w:jc w:val="both"/>
        <w:rPr>
          <w:szCs w:val="24"/>
          <w:lang w:eastAsia="ar-SA"/>
        </w:rPr>
      </w:pPr>
    </w:p>
    <w:p w14:paraId="47995598" w14:textId="77777777" w:rsidR="00F15060" w:rsidRDefault="00A531F1">
      <w:pPr>
        <w:jc w:val="both"/>
        <w:rPr>
          <w:caps/>
          <w:szCs w:val="24"/>
          <w:lang w:eastAsia="ar-SA"/>
        </w:rPr>
      </w:pPr>
      <w:r>
        <w:rPr>
          <w:caps/>
          <w:szCs w:val="24"/>
          <w:lang w:eastAsia="ar-SA"/>
        </w:rPr>
        <w:t>05  Miesto e</w:t>
      </w:r>
      <w:r>
        <w:rPr>
          <w:caps/>
          <w:szCs w:val="24"/>
          <w:lang w:eastAsia="ar-SA"/>
        </w:rPr>
        <w:t xml:space="preserve">konominės plėtros programa </w:t>
      </w:r>
    </w:p>
    <w:p w14:paraId="60758C65" w14:textId="77777777" w:rsidR="00F15060" w:rsidRDefault="00A531F1">
      <w:pPr>
        <w:jc w:val="both"/>
        <w:rPr>
          <w:szCs w:val="24"/>
          <w:lang w:eastAsia="ar-SA"/>
        </w:rPr>
      </w:pPr>
      <w:r>
        <w:rPr>
          <w:caps/>
          <w:szCs w:val="24"/>
          <w:lang w:eastAsia="ar-SA"/>
        </w:rPr>
        <w:t>A</w:t>
      </w:r>
      <w:r>
        <w:rPr>
          <w:szCs w:val="24"/>
          <w:lang w:eastAsia="ar-SA"/>
        </w:rPr>
        <w:t>signavimų planas –</w:t>
      </w:r>
      <w:r>
        <w:rPr>
          <w:color w:val="FF0000"/>
          <w:szCs w:val="24"/>
          <w:lang w:eastAsia="ar-SA"/>
        </w:rPr>
        <w:t xml:space="preserve"> </w:t>
      </w:r>
      <w:r>
        <w:rPr>
          <w:szCs w:val="24"/>
          <w:lang w:eastAsia="ar-SA"/>
        </w:rPr>
        <w:t>5422,8 tūkst. Eur</w:t>
      </w:r>
    </w:p>
    <w:p w14:paraId="1897F947" w14:textId="77777777" w:rsidR="00F15060" w:rsidRDefault="00F15060">
      <w:pPr>
        <w:jc w:val="both"/>
        <w:rPr>
          <w:szCs w:val="24"/>
          <w:lang w:eastAsia="ar-SA"/>
        </w:rPr>
      </w:pPr>
    </w:p>
    <w:p w14:paraId="1942D291" w14:textId="77777777" w:rsidR="00F15060" w:rsidRDefault="00A531F1">
      <w:pPr>
        <w:ind w:firstLine="62"/>
        <w:jc w:val="both"/>
        <w:rPr>
          <w:caps/>
          <w:szCs w:val="24"/>
          <w:lang w:eastAsia="ar-SA"/>
        </w:rPr>
      </w:pPr>
      <w:r>
        <w:rPr>
          <w:caps/>
          <w:szCs w:val="24"/>
          <w:lang w:eastAsia="ar-SA"/>
        </w:rPr>
        <w:t xml:space="preserve">06 turto valdymo ir privatizavimo programa </w:t>
      </w:r>
    </w:p>
    <w:p w14:paraId="3394B9E0" w14:textId="77777777" w:rsidR="00F15060" w:rsidRDefault="00A531F1">
      <w:pPr>
        <w:jc w:val="both"/>
        <w:rPr>
          <w:szCs w:val="24"/>
          <w:lang w:eastAsia="ar-SA"/>
        </w:rPr>
      </w:pPr>
      <w:r>
        <w:rPr>
          <w:caps/>
          <w:szCs w:val="24"/>
          <w:lang w:eastAsia="ar-SA"/>
        </w:rPr>
        <w:t>A</w:t>
      </w:r>
      <w:r>
        <w:rPr>
          <w:szCs w:val="24"/>
          <w:lang w:eastAsia="ar-SA"/>
        </w:rPr>
        <w:t xml:space="preserve">signavimų planas – 1 624,5 tūkst. Eur.            </w:t>
      </w:r>
    </w:p>
    <w:p w14:paraId="6BAB9EDD" w14:textId="77777777" w:rsidR="00F15060" w:rsidRDefault="00F15060">
      <w:pPr>
        <w:jc w:val="both"/>
        <w:rPr>
          <w:caps/>
          <w:szCs w:val="24"/>
          <w:lang w:eastAsia="ar-SA"/>
        </w:rPr>
      </w:pPr>
    </w:p>
    <w:p w14:paraId="31FA71FB" w14:textId="77777777" w:rsidR="00F15060" w:rsidRDefault="00A531F1">
      <w:pPr>
        <w:jc w:val="both"/>
        <w:rPr>
          <w:caps/>
          <w:szCs w:val="24"/>
          <w:lang w:eastAsia="ar-SA"/>
        </w:rPr>
      </w:pPr>
      <w:r>
        <w:rPr>
          <w:caps/>
          <w:szCs w:val="24"/>
          <w:lang w:eastAsia="ar-SA"/>
        </w:rPr>
        <w:t>11 savivaldybės veiklos programa</w:t>
      </w:r>
    </w:p>
    <w:p w14:paraId="6FF38106" w14:textId="77777777" w:rsidR="00F15060" w:rsidRDefault="00A531F1">
      <w:pPr>
        <w:jc w:val="both"/>
        <w:rPr>
          <w:szCs w:val="24"/>
          <w:lang w:eastAsia="ar-SA"/>
        </w:rPr>
      </w:pPr>
      <w:r>
        <w:rPr>
          <w:caps/>
          <w:szCs w:val="24"/>
          <w:lang w:eastAsia="ar-SA"/>
        </w:rPr>
        <w:t>A</w:t>
      </w:r>
      <w:r>
        <w:rPr>
          <w:szCs w:val="24"/>
          <w:lang w:eastAsia="ar-SA"/>
        </w:rPr>
        <w:t xml:space="preserve">signavimų planas – 21 609,7 tūkst. Eur.          </w:t>
      </w:r>
    </w:p>
    <w:p w14:paraId="6BA9B106" w14:textId="77777777" w:rsidR="00F15060" w:rsidRDefault="00F15060">
      <w:pPr>
        <w:jc w:val="both"/>
        <w:rPr>
          <w:szCs w:val="24"/>
          <w:lang w:eastAsia="ar-SA"/>
        </w:rPr>
      </w:pPr>
    </w:p>
    <w:p w14:paraId="67F9181B" w14:textId="77777777" w:rsidR="00F15060" w:rsidRDefault="00A531F1">
      <w:pPr>
        <w:jc w:val="both"/>
        <w:rPr>
          <w:szCs w:val="24"/>
          <w:lang w:eastAsia="ar-SA"/>
        </w:rPr>
      </w:pPr>
      <w:r>
        <w:rPr>
          <w:szCs w:val="24"/>
          <w:lang w:eastAsia="ar-SA"/>
        </w:rPr>
        <w:t>Efekto kriterijai:</w:t>
      </w:r>
    </w:p>
    <w:p w14:paraId="5A1EB76C" w14:textId="77777777" w:rsidR="00F15060" w:rsidRDefault="00F15060">
      <w:pPr>
        <w:rPr>
          <w:b/>
          <w:bCs/>
          <w:szCs w:val="24"/>
          <w:lang w:eastAsia="ar-SA"/>
        </w:rPr>
      </w:pPr>
    </w:p>
    <w:tbl>
      <w:tblPr>
        <w:tblW w:w="8046" w:type="dxa"/>
        <w:jc w:val="center"/>
        <w:tblLayout w:type="fixed"/>
        <w:tblLook w:val="0000" w:firstRow="0" w:lastRow="0" w:firstColumn="0" w:lastColumn="0" w:noHBand="0" w:noVBand="0"/>
      </w:tblPr>
      <w:tblGrid>
        <w:gridCol w:w="2092"/>
        <w:gridCol w:w="3402"/>
        <w:gridCol w:w="2552"/>
      </w:tblGrid>
      <w:tr w:rsidR="00F15060" w14:paraId="04A23429" w14:textId="77777777">
        <w:trPr>
          <w:jc w:val="center"/>
        </w:trPr>
        <w:tc>
          <w:tcPr>
            <w:tcW w:w="2092" w:type="dxa"/>
            <w:tcBorders>
              <w:top w:val="single" w:sz="4" w:space="0" w:color="000000"/>
              <w:left w:val="single" w:sz="4" w:space="0" w:color="000000"/>
              <w:bottom w:val="single" w:sz="4" w:space="0" w:color="000000"/>
            </w:tcBorders>
            <w:shd w:val="clear" w:color="auto" w:fill="auto"/>
          </w:tcPr>
          <w:p w14:paraId="676F8E7D" w14:textId="77777777" w:rsidR="00F15060" w:rsidRDefault="00A531F1">
            <w:pPr>
              <w:widowControl w:val="0"/>
              <w:snapToGrid w:val="0"/>
              <w:jc w:val="both"/>
              <w:rPr>
                <w:szCs w:val="24"/>
                <w:lang w:eastAsia="ar-SA"/>
              </w:rPr>
            </w:pPr>
            <w:r>
              <w:rPr>
                <w:szCs w:val="24"/>
                <w:lang w:eastAsia="ar-SA"/>
              </w:rPr>
              <w:t xml:space="preserve">Vertinimo kriterijaus kodas </w:t>
            </w:r>
          </w:p>
        </w:tc>
        <w:tc>
          <w:tcPr>
            <w:tcW w:w="3402" w:type="dxa"/>
            <w:tcBorders>
              <w:top w:val="single" w:sz="4" w:space="0" w:color="000000"/>
              <w:left w:val="single" w:sz="4" w:space="0" w:color="000000"/>
              <w:bottom w:val="single" w:sz="4" w:space="0" w:color="000000"/>
            </w:tcBorders>
            <w:shd w:val="clear" w:color="auto" w:fill="auto"/>
          </w:tcPr>
          <w:p w14:paraId="3DBA2C99" w14:textId="77777777" w:rsidR="00F15060" w:rsidRDefault="00A531F1">
            <w:pPr>
              <w:widowControl w:val="0"/>
              <w:snapToGrid w:val="0"/>
              <w:jc w:val="center"/>
              <w:rPr>
                <w:szCs w:val="24"/>
                <w:lang w:eastAsia="ar-SA"/>
              </w:rPr>
            </w:pPr>
            <w:r>
              <w:rPr>
                <w:szCs w:val="24"/>
                <w:lang w:eastAsia="ar-SA"/>
              </w:rPr>
              <w:t xml:space="preserve">Efekto vertinimo kriterijai </w:t>
            </w:r>
          </w:p>
        </w:tc>
        <w:tc>
          <w:tcPr>
            <w:tcW w:w="2552" w:type="dxa"/>
            <w:tcBorders>
              <w:top w:val="single" w:sz="4" w:space="0" w:color="000000"/>
              <w:left w:val="single" w:sz="4" w:space="0" w:color="000000"/>
              <w:bottom w:val="single" w:sz="4" w:space="0" w:color="000000"/>
              <w:right w:val="single" w:sz="4" w:space="0" w:color="000000"/>
            </w:tcBorders>
          </w:tcPr>
          <w:p w14:paraId="2A4DC598" w14:textId="77777777" w:rsidR="00F15060" w:rsidRDefault="00A531F1">
            <w:pPr>
              <w:widowControl w:val="0"/>
              <w:snapToGrid w:val="0"/>
              <w:jc w:val="center"/>
              <w:rPr>
                <w:szCs w:val="24"/>
                <w:lang w:eastAsia="ar-SA"/>
              </w:rPr>
            </w:pPr>
            <w:r>
              <w:rPr>
                <w:szCs w:val="24"/>
                <w:lang w:eastAsia="ar-SA"/>
              </w:rPr>
              <w:t>Siektinos reikšmės 2025 m.</w:t>
            </w:r>
          </w:p>
        </w:tc>
      </w:tr>
      <w:tr w:rsidR="00F15060" w14:paraId="15DAC447" w14:textId="77777777">
        <w:trPr>
          <w:jc w:val="center"/>
        </w:trPr>
        <w:tc>
          <w:tcPr>
            <w:tcW w:w="2092" w:type="dxa"/>
            <w:tcBorders>
              <w:top w:val="single" w:sz="4" w:space="0" w:color="000000"/>
              <w:left w:val="single" w:sz="4" w:space="0" w:color="000000"/>
              <w:bottom w:val="single" w:sz="4" w:space="0" w:color="000000"/>
            </w:tcBorders>
            <w:shd w:val="clear" w:color="auto" w:fill="auto"/>
          </w:tcPr>
          <w:p w14:paraId="5DB7B780" w14:textId="77777777" w:rsidR="00F15060" w:rsidRDefault="00A531F1">
            <w:pPr>
              <w:widowControl w:val="0"/>
              <w:snapToGrid w:val="0"/>
              <w:jc w:val="both"/>
              <w:rPr>
                <w:szCs w:val="24"/>
                <w:lang w:eastAsia="ar-SA"/>
              </w:rPr>
            </w:pPr>
            <w:r>
              <w:rPr>
                <w:szCs w:val="24"/>
                <w:lang w:eastAsia="ar-SA"/>
              </w:rPr>
              <w:lastRenderedPageBreak/>
              <w:t>E-02-01</w:t>
            </w:r>
          </w:p>
        </w:tc>
        <w:tc>
          <w:tcPr>
            <w:tcW w:w="3402" w:type="dxa"/>
            <w:tcBorders>
              <w:top w:val="single" w:sz="4" w:space="0" w:color="000000"/>
              <w:left w:val="single" w:sz="4" w:space="0" w:color="000000"/>
              <w:bottom w:val="single" w:sz="4" w:space="0" w:color="000000"/>
            </w:tcBorders>
            <w:shd w:val="clear" w:color="auto" w:fill="auto"/>
          </w:tcPr>
          <w:p w14:paraId="6C078296" w14:textId="77777777" w:rsidR="00F15060" w:rsidRDefault="00A531F1">
            <w:pPr>
              <w:widowControl w:val="0"/>
              <w:jc w:val="both"/>
              <w:rPr>
                <w:szCs w:val="24"/>
                <w:lang w:eastAsia="ar-SA"/>
              </w:rPr>
            </w:pPr>
            <w:r>
              <w:rPr>
                <w:szCs w:val="24"/>
                <w:lang w:eastAsia="ar-SA"/>
              </w:rPr>
              <w:t>Vidutinis mėnesinis (bruto) darbo užmokestis Eur</w:t>
            </w:r>
          </w:p>
        </w:tc>
        <w:tc>
          <w:tcPr>
            <w:tcW w:w="2552" w:type="dxa"/>
            <w:tcBorders>
              <w:top w:val="single" w:sz="4" w:space="0" w:color="000000"/>
              <w:left w:val="single" w:sz="4" w:space="0" w:color="000000"/>
              <w:bottom w:val="single" w:sz="4" w:space="0" w:color="000000"/>
              <w:right w:val="single" w:sz="4" w:space="0" w:color="000000"/>
            </w:tcBorders>
            <w:vAlign w:val="center"/>
          </w:tcPr>
          <w:p w14:paraId="7729B391" w14:textId="77777777" w:rsidR="00F15060" w:rsidRDefault="00A531F1">
            <w:pPr>
              <w:widowControl w:val="0"/>
              <w:snapToGrid w:val="0"/>
              <w:jc w:val="center"/>
              <w:rPr>
                <w:color w:val="FF0000"/>
                <w:szCs w:val="24"/>
                <w:lang w:eastAsia="ar-SA"/>
              </w:rPr>
            </w:pPr>
            <w:r>
              <w:rPr>
                <w:szCs w:val="24"/>
                <w:lang w:eastAsia="ar-SA"/>
              </w:rPr>
              <w:t>1 599,6</w:t>
            </w:r>
          </w:p>
        </w:tc>
      </w:tr>
      <w:tr w:rsidR="00F15060" w14:paraId="3A99E2AE" w14:textId="77777777">
        <w:trPr>
          <w:jc w:val="center"/>
        </w:trPr>
        <w:tc>
          <w:tcPr>
            <w:tcW w:w="2092" w:type="dxa"/>
            <w:tcBorders>
              <w:top w:val="single" w:sz="4" w:space="0" w:color="000000"/>
              <w:left w:val="single" w:sz="4" w:space="0" w:color="000000"/>
              <w:bottom w:val="single" w:sz="4" w:space="0" w:color="000000"/>
            </w:tcBorders>
            <w:shd w:val="clear" w:color="auto" w:fill="auto"/>
          </w:tcPr>
          <w:p w14:paraId="04A8A25A" w14:textId="77777777" w:rsidR="00F15060" w:rsidRDefault="00A531F1">
            <w:pPr>
              <w:widowControl w:val="0"/>
              <w:snapToGrid w:val="0"/>
              <w:jc w:val="both"/>
              <w:rPr>
                <w:szCs w:val="24"/>
                <w:lang w:eastAsia="ar-SA"/>
              </w:rPr>
            </w:pPr>
            <w:r>
              <w:rPr>
                <w:szCs w:val="24"/>
                <w:lang w:eastAsia="ar-SA"/>
              </w:rPr>
              <w:t>E-02-02</w:t>
            </w:r>
          </w:p>
        </w:tc>
        <w:tc>
          <w:tcPr>
            <w:tcW w:w="3402" w:type="dxa"/>
            <w:tcBorders>
              <w:top w:val="single" w:sz="4" w:space="0" w:color="000000"/>
              <w:left w:val="single" w:sz="4" w:space="0" w:color="000000"/>
              <w:bottom w:val="single" w:sz="4" w:space="0" w:color="000000"/>
            </w:tcBorders>
            <w:shd w:val="clear" w:color="auto" w:fill="auto"/>
          </w:tcPr>
          <w:p w14:paraId="5468FFE8" w14:textId="77777777" w:rsidR="00F15060" w:rsidRDefault="00A531F1">
            <w:pPr>
              <w:widowControl w:val="0"/>
              <w:jc w:val="both"/>
              <w:rPr>
                <w:szCs w:val="24"/>
                <w:lang w:eastAsia="ar-SA"/>
              </w:rPr>
            </w:pPr>
            <w:r>
              <w:rPr>
                <w:szCs w:val="24"/>
                <w:lang w:eastAsia="ar-SA"/>
              </w:rPr>
              <w:t xml:space="preserve">Tiesioginės </w:t>
            </w:r>
            <w:r>
              <w:rPr>
                <w:szCs w:val="24"/>
                <w:lang w:eastAsia="ar-SA"/>
              </w:rPr>
              <w:t>užsienio investicijos, tenkančios vienam gyventojui, Eur</w:t>
            </w:r>
          </w:p>
        </w:tc>
        <w:tc>
          <w:tcPr>
            <w:tcW w:w="2552" w:type="dxa"/>
            <w:tcBorders>
              <w:top w:val="single" w:sz="4" w:space="0" w:color="000000"/>
              <w:left w:val="single" w:sz="4" w:space="0" w:color="000000"/>
              <w:bottom w:val="single" w:sz="4" w:space="0" w:color="000000"/>
              <w:right w:val="single" w:sz="4" w:space="0" w:color="000000"/>
            </w:tcBorders>
            <w:vAlign w:val="center"/>
          </w:tcPr>
          <w:p w14:paraId="5B2E3D5F" w14:textId="77777777" w:rsidR="00F15060" w:rsidRDefault="00F15060">
            <w:pPr>
              <w:widowControl w:val="0"/>
              <w:snapToGrid w:val="0"/>
              <w:jc w:val="center"/>
              <w:rPr>
                <w:szCs w:val="24"/>
                <w:lang w:eastAsia="ar-SA"/>
              </w:rPr>
            </w:pPr>
          </w:p>
          <w:p w14:paraId="17F55A67" w14:textId="77777777" w:rsidR="00F15060" w:rsidRDefault="00A531F1">
            <w:pPr>
              <w:widowControl w:val="0"/>
              <w:snapToGrid w:val="0"/>
              <w:jc w:val="center"/>
              <w:rPr>
                <w:color w:val="FF0000"/>
                <w:szCs w:val="24"/>
                <w:lang w:eastAsia="ar-SA"/>
              </w:rPr>
            </w:pPr>
            <w:r>
              <w:rPr>
                <w:szCs w:val="24"/>
                <w:lang w:eastAsia="ar-SA"/>
              </w:rPr>
              <w:t>5 000</w:t>
            </w:r>
          </w:p>
        </w:tc>
      </w:tr>
      <w:tr w:rsidR="00F15060" w14:paraId="274E0C8D" w14:textId="77777777">
        <w:trPr>
          <w:jc w:val="center"/>
        </w:trPr>
        <w:tc>
          <w:tcPr>
            <w:tcW w:w="2092" w:type="dxa"/>
            <w:tcBorders>
              <w:top w:val="single" w:sz="4" w:space="0" w:color="000000"/>
              <w:left w:val="single" w:sz="4" w:space="0" w:color="000000"/>
              <w:bottom w:val="single" w:sz="4" w:space="0" w:color="000000"/>
            </w:tcBorders>
            <w:shd w:val="clear" w:color="auto" w:fill="auto"/>
          </w:tcPr>
          <w:p w14:paraId="3C9A0F11" w14:textId="77777777" w:rsidR="00F15060" w:rsidRDefault="00A531F1">
            <w:pPr>
              <w:widowControl w:val="0"/>
              <w:snapToGrid w:val="0"/>
              <w:jc w:val="both"/>
              <w:rPr>
                <w:szCs w:val="24"/>
                <w:lang w:eastAsia="ar-SA"/>
              </w:rPr>
            </w:pPr>
            <w:r>
              <w:rPr>
                <w:szCs w:val="24"/>
                <w:lang w:eastAsia="ar-SA"/>
              </w:rPr>
              <w:t>E-02-03</w:t>
            </w:r>
          </w:p>
        </w:tc>
        <w:tc>
          <w:tcPr>
            <w:tcW w:w="3402" w:type="dxa"/>
            <w:tcBorders>
              <w:top w:val="single" w:sz="4" w:space="0" w:color="000000"/>
              <w:left w:val="single" w:sz="4" w:space="0" w:color="000000"/>
              <w:bottom w:val="single" w:sz="4" w:space="0" w:color="000000"/>
            </w:tcBorders>
            <w:shd w:val="clear" w:color="auto" w:fill="auto"/>
          </w:tcPr>
          <w:p w14:paraId="7D40E18E" w14:textId="77777777" w:rsidR="00F15060" w:rsidRDefault="00A531F1">
            <w:pPr>
              <w:widowControl w:val="0"/>
              <w:snapToGrid w:val="0"/>
              <w:jc w:val="both"/>
              <w:rPr>
                <w:szCs w:val="24"/>
                <w:lang w:eastAsia="ar-SA"/>
              </w:rPr>
            </w:pPr>
            <w:r>
              <w:rPr>
                <w:szCs w:val="24"/>
                <w:lang w:eastAsia="ar-SA"/>
              </w:rPr>
              <w:t>Gyventojų pasitenkinimas savivaldybės darbu proc.</w:t>
            </w:r>
          </w:p>
        </w:tc>
        <w:tc>
          <w:tcPr>
            <w:tcW w:w="2552" w:type="dxa"/>
            <w:tcBorders>
              <w:top w:val="single" w:sz="4" w:space="0" w:color="000000"/>
              <w:left w:val="single" w:sz="4" w:space="0" w:color="000000"/>
              <w:bottom w:val="single" w:sz="4" w:space="0" w:color="000000"/>
              <w:right w:val="single" w:sz="4" w:space="0" w:color="000000"/>
            </w:tcBorders>
            <w:vAlign w:val="center"/>
          </w:tcPr>
          <w:p w14:paraId="3D19F162" w14:textId="77777777" w:rsidR="00F15060" w:rsidRDefault="00A531F1">
            <w:pPr>
              <w:widowControl w:val="0"/>
              <w:snapToGrid w:val="0"/>
              <w:jc w:val="center"/>
              <w:rPr>
                <w:color w:val="FF0000"/>
                <w:szCs w:val="24"/>
                <w:lang w:eastAsia="ar-SA"/>
              </w:rPr>
            </w:pPr>
            <w:r>
              <w:rPr>
                <w:szCs w:val="24"/>
                <w:lang w:eastAsia="ar-SA"/>
              </w:rPr>
              <w:t xml:space="preserve"> 8</w:t>
            </w:r>
          </w:p>
        </w:tc>
      </w:tr>
    </w:tbl>
    <w:p w14:paraId="78444FCA" w14:textId="77777777" w:rsidR="00F15060" w:rsidRDefault="00F15060">
      <w:pPr>
        <w:rPr>
          <w:b/>
          <w:bCs/>
          <w:szCs w:val="24"/>
          <w:lang w:eastAsia="ar-SA"/>
        </w:rPr>
      </w:pPr>
    </w:p>
    <w:p w14:paraId="6FB5FF07" w14:textId="77777777" w:rsidR="00F15060" w:rsidRDefault="00A531F1">
      <w:pPr>
        <w:rPr>
          <w:b/>
          <w:bCs/>
          <w:caps/>
          <w:szCs w:val="24"/>
          <w:lang w:eastAsia="ar-SA"/>
        </w:rPr>
      </w:pPr>
      <w:r>
        <w:rPr>
          <w:b/>
          <w:bCs/>
          <w:szCs w:val="24"/>
          <w:lang w:eastAsia="ar-SA"/>
        </w:rPr>
        <w:t xml:space="preserve">03 </w:t>
      </w:r>
      <w:r>
        <w:rPr>
          <w:b/>
          <w:bCs/>
          <w:caps/>
          <w:szCs w:val="24"/>
          <w:lang w:eastAsia="ar-SA"/>
        </w:rPr>
        <w:t>tikslas. Kurti kokybišką gyvenamąją aplinką</w:t>
      </w:r>
    </w:p>
    <w:p w14:paraId="3405991E" w14:textId="77777777" w:rsidR="00F15060" w:rsidRDefault="00A531F1">
      <w:pPr>
        <w:jc w:val="both"/>
        <w:rPr>
          <w:szCs w:val="24"/>
          <w:lang w:eastAsia="ar-SA"/>
        </w:rPr>
      </w:pPr>
      <w:r>
        <w:rPr>
          <w:szCs w:val="24"/>
          <w:lang w:eastAsia="ar-SA"/>
        </w:rPr>
        <w:t xml:space="preserve">Tikslui pasiekti vykdomos programos: </w:t>
      </w:r>
    </w:p>
    <w:p w14:paraId="55CFEB30" w14:textId="77777777" w:rsidR="00F15060" w:rsidRDefault="00A531F1">
      <w:pPr>
        <w:jc w:val="both"/>
        <w:rPr>
          <w:b/>
          <w:bCs/>
          <w:caps/>
          <w:szCs w:val="24"/>
          <w:lang w:eastAsia="ar-SA"/>
        </w:rPr>
      </w:pPr>
      <w:r>
        <w:rPr>
          <w:caps/>
          <w:szCs w:val="24"/>
          <w:lang w:eastAsia="ar-SA"/>
        </w:rPr>
        <w:t>03 Aplinkos apsaugos programa</w:t>
      </w:r>
      <w:r>
        <w:rPr>
          <w:b/>
          <w:bCs/>
          <w:caps/>
          <w:szCs w:val="24"/>
          <w:lang w:eastAsia="ar-SA"/>
        </w:rPr>
        <w:t xml:space="preserve"> </w:t>
      </w:r>
    </w:p>
    <w:p w14:paraId="247E81BB" w14:textId="77777777" w:rsidR="00F15060" w:rsidRDefault="00A531F1">
      <w:pPr>
        <w:jc w:val="both"/>
        <w:rPr>
          <w:szCs w:val="24"/>
          <w:lang w:eastAsia="ar-SA"/>
        </w:rPr>
      </w:pPr>
      <w:r>
        <w:rPr>
          <w:caps/>
          <w:szCs w:val="24"/>
          <w:lang w:eastAsia="ar-SA"/>
        </w:rPr>
        <w:t>A</w:t>
      </w:r>
      <w:r>
        <w:rPr>
          <w:szCs w:val="24"/>
          <w:lang w:eastAsia="ar-SA"/>
        </w:rPr>
        <w:t xml:space="preserve">signavimų planas – 8 203,6 tūkst. Eur.                        </w:t>
      </w:r>
    </w:p>
    <w:p w14:paraId="2443AEFD" w14:textId="77777777" w:rsidR="00F15060" w:rsidRDefault="00F15060">
      <w:pPr>
        <w:jc w:val="both"/>
        <w:rPr>
          <w:szCs w:val="24"/>
          <w:lang w:eastAsia="ar-SA"/>
        </w:rPr>
      </w:pPr>
    </w:p>
    <w:p w14:paraId="539CE166" w14:textId="77777777" w:rsidR="00F15060" w:rsidRDefault="00A531F1">
      <w:pPr>
        <w:jc w:val="both"/>
        <w:rPr>
          <w:caps/>
          <w:szCs w:val="24"/>
          <w:lang w:eastAsia="ar-SA"/>
        </w:rPr>
      </w:pPr>
      <w:r>
        <w:rPr>
          <w:caps/>
          <w:szCs w:val="24"/>
          <w:lang w:eastAsia="ar-SA"/>
        </w:rPr>
        <w:t>04 Miesto infrastruktūros objektų priežiūros, modernizavimo ir plėtros programa</w:t>
      </w:r>
      <w:r>
        <w:rPr>
          <w:b/>
          <w:bCs/>
          <w:caps/>
          <w:szCs w:val="24"/>
          <w:lang w:eastAsia="ar-SA"/>
        </w:rPr>
        <w:t xml:space="preserve"> </w:t>
      </w:r>
      <w:r>
        <w:rPr>
          <w:caps/>
          <w:szCs w:val="24"/>
          <w:lang w:eastAsia="ar-SA"/>
        </w:rPr>
        <w:t xml:space="preserve"> </w:t>
      </w:r>
    </w:p>
    <w:p w14:paraId="447FD674" w14:textId="77777777" w:rsidR="00F15060" w:rsidRDefault="00A531F1">
      <w:pPr>
        <w:jc w:val="both"/>
        <w:rPr>
          <w:szCs w:val="24"/>
          <w:lang w:eastAsia="ar-SA"/>
        </w:rPr>
      </w:pPr>
      <w:r>
        <w:rPr>
          <w:caps/>
          <w:szCs w:val="24"/>
          <w:lang w:eastAsia="ar-SA"/>
        </w:rPr>
        <w:t>A</w:t>
      </w:r>
      <w:r>
        <w:rPr>
          <w:szCs w:val="24"/>
          <w:lang w:eastAsia="ar-SA"/>
        </w:rPr>
        <w:t xml:space="preserve">signavimų planas – 22 232,9 tūkst. Eur.                       </w:t>
      </w:r>
    </w:p>
    <w:p w14:paraId="7752F628" w14:textId="77777777" w:rsidR="00F15060" w:rsidRDefault="00F15060">
      <w:pPr>
        <w:jc w:val="both"/>
        <w:rPr>
          <w:szCs w:val="24"/>
          <w:lang w:eastAsia="ar-SA"/>
        </w:rPr>
      </w:pPr>
    </w:p>
    <w:tbl>
      <w:tblPr>
        <w:tblW w:w="8188" w:type="dxa"/>
        <w:tblLayout w:type="fixed"/>
        <w:tblLook w:val="0000" w:firstRow="0" w:lastRow="0" w:firstColumn="0" w:lastColumn="0" w:noHBand="0" w:noVBand="0"/>
      </w:tblPr>
      <w:tblGrid>
        <w:gridCol w:w="2235"/>
        <w:gridCol w:w="3401"/>
        <w:gridCol w:w="2552"/>
      </w:tblGrid>
      <w:tr w:rsidR="00F15060" w14:paraId="4EC1E3B0" w14:textId="77777777">
        <w:tc>
          <w:tcPr>
            <w:tcW w:w="2235" w:type="dxa"/>
            <w:tcBorders>
              <w:top w:val="single" w:sz="4" w:space="0" w:color="000000"/>
              <w:left w:val="single" w:sz="4" w:space="0" w:color="000000"/>
              <w:bottom w:val="single" w:sz="4" w:space="0" w:color="000000"/>
            </w:tcBorders>
            <w:shd w:val="clear" w:color="auto" w:fill="auto"/>
          </w:tcPr>
          <w:p w14:paraId="44BA4A73" w14:textId="77777777" w:rsidR="00F15060" w:rsidRDefault="00A531F1">
            <w:pPr>
              <w:widowControl w:val="0"/>
              <w:snapToGrid w:val="0"/>
              <w:jc w:val="both"/>
              <w:rPr>
                <w:szCs w:val="24"/>
                <w:lang w:eastAsia="ar-SA"/>
              </w:rPr>
            </w:pPr>
            <w:r>
              <w:rPr>
                <w:szCs w:val="24"/>
                <w:lang w:eastAsia="ar-SA"/>
              </w:rPr>
              <w:t>Vertinimo kriterijaus kodas</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14:paraId="39C7099A" w14:textId="77777777" w:rsidR="00F15060" w:rsidRDefault="00A531F1">
            <w:pPr>
              <w:widowControl w:val="0"/>
              <w:snapToGrid w:val="0"/>
              <w:jc w:val="center"/>
              <w:rPr>
                <w:szCs w:val="24"/>
                <w:lang w:eastAsia="ar-SA"/>
              </w:rPr>
            </w:pPr>
            <w:r>
              <w:rPr>
                <w:szCs w:val="24"/>
                <w:lang w:eastAsia="ar-SA"/>
              </w:rPr>
              <w:t>Efekto vertinimo kriterijai</w:t>
            </w:r>
          </w:p>
        </w:tc>
        <w:tc>
          <w:tcPr>
            <w:tcW w:w="2552" w:type="dxa"/>
            <w:tcBorders>
              <w:top w:val="single" w:sz="4" w:space="0" w:color="000000"/>
              <w:left w:val="single" w:sz="4" w:space="0" w:color="000000"/>
              <w:bottom w:val="single" w:sz="4" w:space="0" w:color="000000"/>
              <w:right w:val="single" w:sz="4" w:space="0" w:color="000000"/>
            </w:tcBorders>
          </w:tcPr>
          <w:p w14:paraId="23C81B09" w14:textId="77777777" w:rsidR="00F15060" w:rsidRDefault="00A531F1">
            <w:pPr>
              <w:widowControl w:val="0"/>
              <w:snapToGrid w:val="0"/>
              <w:jc w:val="center"/>
              <w:rPr>
                <w:szCs w:val="24"/>
                <w:lang w:eastAsia="ar-SA"/>
              </w:rPr>
            </w:pPr>
            <w:r>
              <w:rPr>
                <w:szCs w:val="24"/>
                <w:lang w:eastAsia="ar-SA"/>
              </w:rPr>
              <w:t>Siektinos reikšmės 2025 m.</w:t>
            </w:r>
          </w:p>
        </w:tc>
      </w:tr>
      <w:tr w:rsidR="00F15060" w14:paraId="69FE9B9D" w14:textId="77777777">
        <w:tc>
          <w:tcPr>
            <w:tcW w:w="2235" w:type="dxa"/>
            <w:tcBorders>
              <w:top w:val="single" w:sz="4" w:space="0" w:color="000000"/>
              <w:left w:val="single" w:sz="4" w:space="0" w:color="000000"/>
              <w:bottom w:val="single" w:sz="4" w:space="0" w:color="000000"/>
            </w:tcBorders>
            <w:shd w:val="clear" w:color="auto" w:fill="auto"/>
          </w:tcPr>
          <w:p w14:paraId="7F48B259" w14:textId="77777777" w:rsidR="00F15060" w:rsidRDefault="00A531F1">
            <w:pPr>
              <w:widowControl w:val="0"/>
              <w:snapToGrid w:val="0"/>
              <w:jc w:val="both"/>
              <w:rPr>
                <w:szCs w:val="24"/>
                <w:lang w:eastAsia="ar-SA"/>
              </w:rPr>
            </w:pPr>
            <w:r>
              <w:rPr>
                <w:szCs w:val="24"/>
                <w:lang w:eastAsia="ar-SA"/>
              </w:rPr>
              <w:t>E-03-01</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14:paraId="22EEF140" w14:textId="77777777" w:rsidR="00F15060" w:rsidRDefault="00A531F1">
            <w:pPr>
              <w:widowControl w:val="0"/>
              <w:snapToGrid w:val="0"/>
              <w:rPr>
                <w:szCs w:val="24"/>
                <w:lang w:eastAsia="ar-SA"/>
              </w:rPr>
            </w:pPr>
            <w:r>
              <w:rPr>
                <w:color w:val="000000"/>
                <w:szCs w:val="24"/>
                <w:lang w:eastAsia="ar-SA"/>
              </w:rPr>
              <w:t xml:space="preserve">Išmetamų teršalų į atmosferą iš stacionarių taršos šaltinių kiekis, tenkantis vienam </w:t>
            </w:r>
            <w:r>
              <w:rPr>
                <w:color w:val="000000"/>
                <w:szCs w:val="24"/>
                <w:lang w:eastAsia="ar-SA"/>
              </w:rPr>
              <w:t>gyventojui, t</w:t>
            </w:r>
          </w:p>
        </w:tc>
        <w:tc>
          <w:tcPr>
            <w:tcW w:w="2552" w:type="dxa"/>
            <w:tcBorders>
              <w:top w:val="single" w:sz="4" w:space="0" w:color="000000"/>
              <w:left w:val="single" w:sz="4" w:space="0" w:color="000000"/>
              <w:bottom w:val="single" w:sz="4" w:space="0" w:color="000000"/>
              <w:right w:val="single" w:sz="4" w:space="0" w:color="000000"/>
            </w:tcBorders>
            <w:vAlign w:val="center"/>
          </w:tcPr>
          <w:p w14:paraId="43A9F3E6" w14:textId="77777777" w:rsidR="00F15060" w:rsidRDefault="00A531F1">
            <w:pPr>
              <w:widowControl w:val="0"/>
              <w:snapToGrid w:val="0"/>
              <w:jc w:val="center"/>
              <w:rPr>
                <w:color w:val="FF0000"/>
                <w:szCs w:val="24"/>
                <w:lang w:eastAsia="ar-SA"/>
              </w:rPr>
            </w:pPr>
            <w:r>
              <w:rPr>
                <w:szCs w:val="24"/>
                <w:lang w:eastAsia="ar-SA"/>
              </w:rPr>
              <w:t>5</w:t>
            </w:r>
          </w:p>
        </w:tc>
      </w:tr>
      <w:tr w:rsidR="00F15060" w14:paraId="6CA38905" w14:textId="77777777">
        <w:tc>
          <w:tcPr>
            <w:tcW w:w="2235" w:type="dxa"/>
            <w:tcBorders>
              <w:top w:val="single" w:sz="4" w:space="0" w:color="000000"/>
              <w:left w:val="single" w:sz="4" w:space="0" w:color="000000"/>
              <w:bottom w:val="single" w:sz="4" w:space="0" w:color="000000"/>
            </w:tcBorders>
            <w:shd w:val="clear" w:color="auto" w:fill="auto"/>
          </w:tcPr>
          <w:p w14:paraId="67A4C6CD" w14:textId="77777777" w:rsidR="00F15060" w:rsidRDefault="00A531F1">
            <w:pPr>
              <w:widowControl w:val="0"/>
              <w:snapToGrid w:val="0"/>
              <w:jc w:val="both"/>
              <w:rPr>
                <w:szCs w:val="24"/>
                <w:lang w:eastAsia="ar-SA"/>
              </w:rPr>
            </w:pPr>
            <w:r>
              <w:rPr>
                <w:szCs w:val="24"/>
                <w:lang w:eastAsia="ar-SA"/>
              </w:rPr>
              <w:t>E-03-02</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14:paraId="376B8E79" w14:textId="77777777" w:rsidR="00F15060" w:rsidRDefault="00A531F1">
            <w:pPr>
              <w:widowControl w:val="0"/>
              <w:snapToGrid w:val="0"/>
              <w:rPr>
                <w:szCs w:val="24"/>
                <w:lang w:eastAsia="ar-SA"/>
              </w:rPr>
            </w:pPr>
            <w:r>
              <w:rPr>
                <w:szCs w:val="24"/>
                <w:lang w:eastAsia="ar-SA"/>
              </w:rPr>
              <w:t>Avaringumo lygis (kelių eismo įvykių, kuriuose nukentėjo žmonės, sk.)</w:t>
            </w:r>
          </w:p>
        </w:tc>
        <w:tc>
          <w:tcPr>
            <w:tcW w:w="2552" w:type="dxa"/>
            <w:tcBorders>
              <w:top w:val="single" w:sz="4" w:space="0" w:color="000000"/>
              <w:left w:val="single" w:sz="4" w:space="0" w:color="000000"/>
              <w:bottom w:val="single" w:sz="4" w:space="0" w:color="000000"/>
              <w:right w:val="single" w:sz="4" w:space="0" w:color="000000"/>
            </w:tcBorders>
            <w:vAlign w:val="center"/>
          </w:tcPr>
          <w:p w14:paraId="3445964B" w14:textId="77777777" w:rsidR="00F15060" w:rsidRDefault="00A531F1">
            <w:pPr>
              <w:widowControl w:val="0"/>
              <w:snapToGrid w:val="0"/>
              <w:jc w:val="center"/>
              <w:rPr>
                <w:color w:val="FF0000"/>
                <w:szCs w:val="24"/>
                <w:lang w:eastAsia="ar-SA"/>
              </w:rPr>
            </w:pPr>
            <w:r>
              <w:rPr>
                <w:szCs w:val="24"/>
                <w:lang w:eastAsia="ar-SA"/>
              </w:rPr>
              <w:t>&lt;85</w:t>
            </w:r>
          </w:p>
        </w:tc>
      </w:tr>
      <w:tr w:rsidR="00F15060" w14:paraId="23BBD725" w14:textId="77777777">
        <w:tc>
          <w:tcPr>
            <w:tcW w:w="2235" w:type="dxa"/>
            <w:tcBorders>
              <w:top w:val="single" w:sz="4" w:space="0" w:color="000000"/>
              <w:left w:val="single" w:sz="4" w:space="0" w:color="000000"/>
              <w:bottom w:val="single" w:sz="4" w:space="0" w:color="000000"/>
            </w:tcBorders>
            <w:shd w:val="clear" w:color="auto" w:fill="auto"/>
          </w:tcPr>
          <w:p w14:paraId="58CC737C" w14:textId="77777777" w:rsidR="00F15060" w:rsidRDefault="00A531F1">
            <w:pPr>
              <w:widowControl w:val="0"/>
              <w:snapToGrid w:val="0"/>
              <w:jc w:val="both"/>
              <w:rPr>
                <w:szCs w:val="24"/>
                <w:lang w:eastAsia="ar-SA"/>
              </w:rPr>
            </w:pPr>
            <w:r>
              <w:rPr>
                <w:szCs w:val="24"/>
                <w:lang w:eastAsia="ar-SA"/>
              </w:rPr>
              <w:t>E-03-03</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14:paraId="367740D4" w14:textId="77777777" w:rsidR="00F15060" w:rsidRDefault="00A531F1">
            <w:pPr>
              <w:widowControl w:val="0"/>
              <w:snapToGrid w:val="0"/>
              <w:rPr>
                <w:szCs w:val="24"/>
                <w:lang w:eastAsia="ar-SA"/>
              </w:rPr>
            </w:pPr>
            <w:r>
              <w:rPr>
                <w:szCs w:val="24"/>
                <w:lang w:eastAsia="ar-SA"/>
              </w:rPr>
              <w:t>Nusikalstamų veikų skaičius 100 000 gyventojų</w:t>
            </w:r>
          </w:p>
        </w:tc>
        <w:tc>
          <w:tcPr>
            <w:tcW w:w="2552" w:type="dxa"/>
            <w:tcBorders>
              <w:top w:val="single" w:sz="4" w:space="0" w:color="000000"/>
              <w:left w:val="single" w:sz="4" w:space="0" w:color="000000"/>
              <w:bottom w:val="single" w:sz="4" w:space="0" w:color="000000"/>
              <w:right w:val="single" w:sz="4" w:space="0" w:color="000000"/>
            </w:tcBorders>
            <w:vAlign w:val="center"/>
          </w:tcPr>
          <w:p w14:paraId="17FEC442" w14:textId="77777777" w:rsidR="00F15060" w:rsidRDefault="00A531F1">
            <w:pPr>
              <w:widowControl w:val="0"/>
              <w:snapToGrid w:val="0"/>
              <w:jc w:val="center"/>
              <w:rPr>
                <w:color w:val="FF0000"/>
                <w:szCs w:val="24"/>
                <w:lang w:eastAsia="ar-SA"/>
              </w:rPr>
            </w:pPr>
            <w:r>
              <w:rPr>
                <w:szCs w:val="24"/>
                <w:lang w:eastAsia="ar-SA"/>
              </w:rPr>
              <w:t xml:space="preserve">&lt;2 600 </w:t>
            </w:r>
          </w:p>
        </w:tc>
      </w:tr>
      <w:tr w:rsidR="00F15060" w14:paraId="250FAEB1" w14:textId="77777777">
        <w:tc>
          <w:tcPr>
            <w:tcW w:w="2235" w:type="dxa"/>
            <w:tcBorders>
              <w:top w:val="single" w:sz="4" w:space="0" w:color="000000"/>
              <w:left w:val="single" w:sz="4" w:space="0" w:color="000000"/>
              <w:bottom w:val="single" w:sz="4" w:space="0" w:color="000000"/>
            </w:tcBorders>
            <w:shd w:val="clear" w:color="auto" w:fill="auto"/>
          </w:tcPr>
          <w:p w14:paraId="78395EA2" w14:textId="77777777" w:rsidR="00F15060" w:rsidRDefault="00A531F1">
            <w:pPr>
              <w:widowControl w:val="0"/>
              <w:snapToGrid w:val="0"/>
              <w:jc w:val="both"/>
              <w:rPr>
                <w:szCs w:val="24"/>
                <w:lang w:eastAsia="ar-SA"/>
              </w:rPr>
            </w:pPr>
            <w:r>
              <w:rPr>
                <w:szCs w:val="24"/>
                <w:lang w:eastAsia="ar-SA"/>
              </w:rPr>
              <w:t>E-03-04</w:t>
            </w:r>
          </w:p>
          <w:p w14:paraId="4BF075E5" w14:textId="77777777" w:rsidR="00F15060" w:rsidRDefault="00F15060">
            <w:pPr>
              <w:widowControl w:val="0"/>
              <w:snapToGrid w:val="0"/>
              <w:jc w:val="both"/>
              <w:rPr>
                <w:szCs w:val="24"/>
                <w:lang w:eastAsia="ar-SA"/>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14:paraId="62E7B492" w14:textId="77777777" w:rsidR="00F15060" w:rsidRDefault="00A531F1">
            <w:pPr>
              <w:widowControl w:val="0"/>
              <w:snapToGrid w:val="0"/>
              <w:rPr>
                <w:szCs w:val="24"/>
                <w:lang w:eastAsia="ar-SA"/>
              </w:rPr>
            </w:pPr>
            <w:r>
              <w:rPr>
                <w:szCs w:val="24"/>
                <w:lang w:eastAsia="ar-SA"/>
              </w:rPr>
              <w:t>Šiaulių miesto kaip patrauklios gyvenamosios vietovės vertinimas (balai iš 10)</w:t>
            </w:r>
          </w:p>
        </w:tc>
        <w:tc>
          <w:tcPr>
            <w:tcW w:w="2552" w:type="dxa"/>
            <w:tcBorders>
              <w:top w:val="single" w:sz="4" w:space="0" w:color="000000"/>
              <w:left w:val="single" w:sz="4" w:space="0" w:color="000000"/>
              <w:bottom w:val="single" w:sz="4" w:space="0" w:color="000000"/>
              <w:right w:val="single" w:sz="4" w:space="0" w:color="000000"/>
            </w:tcBorders>
            <w:vAlign w:val="center"/>
          </w:tcPr>
          <w:p w14:paraId="6E0731D5" w14:textId="77777777" w:rsidR="00F15060" w:rsidRDefault="00A531F1">
            <w:pPr>
              <w:widowControl w:val="0"/>
              <w:snapToGrid w:val="0"/>
              <w:jc w:val="center"/>
              <w:rPr>
                <w:color w:val="FF0000"/>
                <w:szCs w:val="24"/>
                <w:lang w:eastAsia="ar-SA"/>
              </w:rPr>
            </w:pPr>
            <w:r>
              <w:rPr>
                <w:szCs w:val="24"/>
                <w:lang w:eastAsia="ar-SA"/>
              </w:rPr>
              <w:t>8,5</w:t>
            </w:r>
          </w:p>
        </w:tc>
      </w:tr>
    </w:tbl>
    <w:p w14:paraId="65AD8EF2" w14:textId="77777777" w:rsidR="00F15060" w:rsidRDefault="00F15060">
      <w:pPr>
        <w:rPr>
          <w:bCs/>
          <w:szCs w:val="24"/>
          <w:lang w:eastAsia="ar-SA"/>
        </w:rPr>
      </w:pPr>
    </w:p>
    <w:p w14:paraId="4E51C12A" w14:textId="77777777" w:rsidR="00F15060" w:rsidRDefault="00F15060">
      <w:pPr>
        <w:ind w:firstLine="748"/>
        <w:rPr>
          <w:bCs/>
          <w:szCs w:val="24"/>
          <w:lang w:eastAsia="ar-SA"/>
        </w:rPr>
      </w:pPr>
    </w:p>
    <w:p w14:paraId="316C4DA3" w14:textId="77777777" w:rsidR="00F15060" w:rsidRDefault="00A531F1">
      <w:pPr>
        <w:ind w:firstLine="748"/>
        <w:rPr>
          <w:szCs w:val="24"/>
          <w:lang w:eastAsia="ar-SA"/>
        </w:rPr>
      </w:pPr>
      <w:r>
        <w:rPr>
          <w:bCs/>
          <w:szCs w:val="24"/>
          <w:lang w:eastAsia="ar-SA"/>
        </w:rPr>
        <w:t xml:space="preserve">PRIDEDAMA. </w:t>
      </w:r>
      <w:r>
        <w:rPr>
          <w:szCs w:val="24"/>
          <w:lang w:eastAsia="ar-SA"/>
        </w:rPr>
        <w:t xml:space="preserve">2023–2025 m. programų tikslų, uždavinių, priemonių, priemonių išlaidų ir produktų vertinimo kriterijų suvestinė (11 programų). </w:t>
      </w:r>
    </w:p>
    <w:p w14:paraId="22EB36D7" w14:textId="77777777" w:rsidR="00F15060" w:rsidRDefault="00F15060">
      <w:pPr>
        <w:ind w:firstLine="748"/>
        <w:rPr>
          <w:szCs w:val="24"/>
          <w:lang w:eastAsia="ar-SA"/>
        </w:rPr>
      </w:pPr>
    </w:p>
    <w:p w14:paraId="34A39AAA" w14:textId="77777777" w:rsidR="00F15060" w:rsidRDefault="00A531F1">
      <w:pPr>
        <w:ind w:firstLine="748"/>
        <w:jc w:val="center"/>
        <w:rPr>
          <w:szCs w:val="24"/>
          <w:lang w:eastAsia="ar-SA"/>
        </w:rPr>
      </w:pPr>
      <w:r>
        <w:rPr>
          <w:szCs w:val="24"/>
          <w:lang w:eastAsia="ar-SA"/>
        </w:rPr>
        <w:t>___________________________</w:t>
      </w:r>
    </w:p>
    <w:sectPr w:rsidR="00F15060">
      <w:headerReference w:type="default" r:id="rId24"/>
      <w:footerReference w:type="default" r:id="rId25"/>
      <w:headerReference w:type="first" r:id="rId26"/>
      <w:footerReference w:type="first" r:id="rId27"/>
      <w:pgSz w:w="11906" w:h="16838"/>
      <w:pgMar w:top="1701" w:right="567" w:bottom="1191" w:left="1701" w:header="567" w:footer="1134" w:gutter="0"/>
      <w:pgNumType w:start="1"/>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A2311" w14:textId="77777777" w:rsidR="00511862" w:rsidRDefault="00511862">
      <w:r>
        <w:separator/>
      </w:r>
    </w:p>
  </w:endnote>
  <w:endnote w:type="continuationSeparator" w:id="0">
    <w:p w14:paraId="12415281" w14:textId="77777777" w:rsidR="00511862" w:rsidRDefault="0051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imesNewRoman">
    <w:altName w:val="Times New Roman"/>
    <w:charset w:val="01"/>
    <w:family w:val="roman"/>
    <w:pitch w:val="variable"/>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SimSun;宋体">
    <w:altName w:val="MS Gothic"/>
    <w:panose1 w:val="00000000000000000000"/>
    <w:charset w:val="80"/>
    <w:family w:val="roman"/>
    <w:notTrueType/>
    <w:pitch w:val="default"/>
  </w:font>
  <w:font w:name="TimesLT">
    <w:altName w:val="Times New Roman"/>
    <w:charset w:val="01"/>
    <w:family w:val="roman"/>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C4D4" w14:textId="77777777" w:rsidR="00F15060" w:rsidRDefault="00F15060">
    <w:pPr>
      <w:tabs>
        <w:tab w:val="center" w:pos="4320"/>
        <w:tab w:val="right" w:pos="8640"/>
      </w:tabs>
      <w:rPr>
        <w:sz w:val="20"/>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58AD" w14:textId="77777777" w:rsidR="00F15060" w:rsidRDefault="00F15060">
    <w:pPr>
      <w:tabs>
        <w:tab w:val="center" w:pos="4320"/>
        <w:tab w:val="right" w:pos="8640"/>
      </w:tabs>
      <w:rPr>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9C2BE" w14:textId="77777777" w:rsidR="00511862" w:rsidRDefault="00511862">
      <w:r>
        <w:separator/>
      </w:r>
    </w:p>
  </w:footnote>
  <w:footnote w:type="continuationSeparator" w:id="0">
    <w:p w14:paraId="141E60E9" w14:textId="77777777" w:rsidR="00511862" w:rsidRDefault="00511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1273" w14:textId="77777777" w:rsidR="00F15060" w:rsidRDefault="00A531F1">
    <w:pPr>
      <w:tabs>
        <w:tab w:val="center" w:pos="4153"/>
        <w:tab w:val="right" w:pos="8306"/>
      </w:tabs>
      <w:jc w:val="center"/>
      <w:rPr>
        <w:rFonts w:ascii="TimesLT" w:hAnsi="TimesLT"/>
        <w:lang w:eastAsia="ar-SA"/>
      </w:rPr>
    </w:pPr>
    <w:r>
      <w:rPr>
        <w:rFonts w:ascii="TimesLT" w:hAnsi="TimesLT"/>
        <w:lang w:eastAsia="ar-SA"/>
      </w:rPr>
      <w:fldChar w:fldCharType="begin"/>
    </w:r>
    <w:r>
      <w:rPr>
        <w:rFonts w:ascii="TimesLT" w:hAnsi="TimesLT"/>
        <w:lang w:eastAsia="ar-SA"/>
      </w:rPr>
      <w:instrText>PAGE</w:instrText>
    </w:r>
    <w:r>
      <w:rPr>
        <w:rFonts w:ascii="TimesLT" w:hAnsi="TimesLT"/>
        <w:lang w:eastAsia="ar-SA"/>
      </w:rPr>
      <w:fldChar w:fldCharType="separate"/>
    </w:r>
    <w:r>
      <w:rPr>
        <w:rFonts w:ascii="TimesLT" w:hAnsi="TimesLT"/>
        <w:lang w:eastAsia="ar-SA"/>
      </w:rPr>
      <w:t>24</w:t>
    </w:r>
    <w:r>
      <w:rPr>
        <w:rFonts w:ascii="TimesLT" w:hAnsi="TimesLT"/>
        <w:lang w:eastAsia="ar-SA"/>
      </w:rPr>
      <w:fldChar w:fldCharType="end"/>
    </w:r>
  </w:p>
  <w:p w14:paraId="4E408D2F" w14:textId="77777777" w:rsidR="00F15060" w:rsidRDefault="00F15060">
    <w:pPr>
      <w:tabs>
        <w:tab w:val="center" w:pos="4153"/>
        <w:tab w:val="right" w:pos="8306"/>
      </w:tabs>
      <w:jc w:val="center"/>
      <w:rPr>
        <w:rFonts w:ascii="TimesLT" w:hAnsi="TimesLT"/>
        <w:lang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3BEB" w14:textId="77777777" w:rsidR="00F15060" w:rsidRDefault="00F15060">
    <w:pPr>
      <w:tabs>
        <w:tab w:val="center" w:pos="4153"/>
        <w:tab w:val="right" w:pos="8306"/>
      </w:tabs>
      <w:rPr>
        <w:rFonts w:ascii="TimesLT" w:hAnsi="TimesLT"/>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E3FA2"/>
    <w:multiLevelType w:val="multilevel"/>
    <w:tmpl w:val="E0CA61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F027E5C"/>
    <w:multiLevelType w:val="multilevel"/>
    <w:tmpl w:val="0427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123116670">
    <w:abstractNumId w:val="1"/>
  </w:num>
  <w:num w:numId="2" w16cid:durableId="1851867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060"/>
    <w:rsid w:val="001C5047"/>
    <w:rsid w:val="001D7DD6"/>
    <w:rsid w:val="00511862"/>
    <w:rsid w:val="00A531F1"/>
    <w:rsid w:val="00D96330"/>
    <w:rsid w:val="00F15060"/>
  </w:rsids>
  <m:mathPr>
    <m:mathFont m:val="Cambria Math"/>
    <m:brkBin m:val="before"/>
    <m:brkBinSub m:val="--"/>
    <m:smallFrac m:val="0"/>
    <m:dispDef/>
    <m:lMargin m:val="0"/>
    <m:rMargin m:val="0"/>
    <m:defJc m:val="centerGroup"/>
    <m:wrapIndent m:val="1440"/>
    <m:intLim m:val="subSup"/>
    <m:naryLim m:val="undOvr"/>
  </m:mathPr>
  <w:themeFontLang w:val="lt-LT"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5F37B"/>
  <w15:docId w15:val="{3761E084-70A0-4272-AB42-A81D9540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pPr>
        <w:suppressAutoHyphens/>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aprastasistekstasDiagrama">
    <w:name w:val="Paprastasis tekstas Diagrama"/>
    <w:basedOn w:val="Numatytasispastraiposriftas"/>
    <w:link w:val="Paprastasistekstas"/>
    <w:uiPriority w:val="99"/>
    <w:qFormat/>
    <w:rsid w:val="00E461EA"/>
    <w:rPr>
      <w:rFonts w:ascii="Consolas" w:eastAsiaTheme="minorHAnsi" w:hAnsi="Consolas" w:cstheme="minorBidi"/>
      <w:sz w:val="21"/>
      <w:szCs w:val="21"/>
    </w:rPr>
  </w:style>
  <w:style w:type="character" w:customStyle="1" w:styleId="DebesliotekstasDiagrama">
    <w:name w:val="Debesėlio tekstas Diagrama"/>
    <w:basedOn w:val="Numatytasispastraiposriftas"/>
    <w:link w:val="Debesliotekstas"/>
    <w:qFormat/>
    <w:rsid w:val="006A28A4"/>
    <w:rPr>
      <w:rFonts w:ascii="Tahoma" w:hAnsi="Tahoma" w:cs="Tahoma"/>
      <w:sz w:val="16"/>
      <w:szCs w:val="16"/>
    </w:rPr>
  </w:style>
  <w:style w:type="character" w:customStyle="1" w:styleId="KomentarotekstasDiagrama">
    <w:name w:val="Komentaro tekstas Diagrama"/>
    <w:basedOn w:val="Numatytasispastraiposriftas"/>
    <w:link w:val="Komentarotekstas"/>
    <w:semiHidden/>
    <w:qFormat/>
    <w:rPr>
      <w:sz w:val="20"/>
    </w:rPr>
  </w:style>
  <w:style w:type="character" w:styleId="Komentaronuoroda">
    <w:name w:val="annotation reference"/>
    <w:basedOn w:val="Numatytasispastraiposriftas"/>
    <w:semiHidden/>
    <w:unhideWhenUsed/>
    <w:qFormat/>
    <w:rPr>
      <w:sz w:val="16"/>
      <w:szCs w:val="16"/>
    </w:rPr>
  </w:style>
  <w:style w:type="character" w:customStyle="1" w:styleId="fontstyle01">
    <w:name w:val="fontstyle01"/>
    <w:basedOn w:val="Numatytasispastraiposriftas"/>
    <w:qFormat/>
    <w:rsid w:val="008A708A"/>
  </w:style>
  <w:style w:type="character" w:customStyle="1" w:styleId="KomentarotemaDiagrama">
    <w:name w:val="Komentaro tema Diagrama"/>
    <w:basedOn w:val="KomentarotekstasDiagrama"/>
    <w:link w:val="Komentarotema"/>
    <w:semiHidden/>
    <w:qFormat/>
    <w:rsid w:val="00F94297"/>
    <w:rPr>
      <w:b/>
      <w:bCs/>
      <w:sz w:val="20"/>
    </w:rPr>
  </w:style>
  <w:style w:type="paragraph" w:customStyle="1" w:styleId="Heading">
    <w:name w:val="Heading"/>
    <w:basedOn w:val="prastasis"/>
    <w:next w:val="Pagrindinistekstas"/>
    <w:qFormat/>
    <w:pPr>
      <w:keepNext/>
      <w:spacing w:before="240" w:after="120"/>
    </w:pPr>
    <w:rPr>
      <w:rFonts w:ascii="Liberation Sans" w:eastAsia="Droid Sans Fallback" w:hAnsi="Liberation Sans" w:cs="Droid Sans Devanagari"/>
      <w:sz w:val="28"/>
      <w:szCs w:val="28"/>
    </w:rPr>
  </w:style>
  <w:style w:type="paragraph" w:styleId="Pagrindinistekstas">
    <w:name w:val="Body Text"/>
    <w:basedOn w:val="prastasis"/>
    <w:pPr>
      <w:spacing w:after="140" w:line="276" w:lineRule="auto"/>
    </w:pPr>
  </w:style>
  <w:style w:type="paragraph" w:styleId="Sraas">
    <w:name w:val="List"/>
    <w:basedOn w:val="Pagrindinistekstas"/>
    <w:rPr>
      <w:rFonts w:cs="Droid Sans Devanagari"/>
    </w:rPr>
  </w:style>
  <w:style w:type="paragraph" w:styleId="Antrat">
    <w:name w:val="caption"/>
    <w:basedOn w:val="prastasis"/>
    <w:qFormat/>
    <w:pPr>
      <w:suppressLineNumbers/>
      <w:spacing w:before="120" w:after="120"/>
    </w:pPr>
    <w:rPr>
      <w:rFonts w:cs="Droid Sans Devanagari"/>
      <w:i/>
      <w:iCs/>
      <w:szCs w:val="24"/>
    </w:rPr>
  </w:style>
  <w:style w:type="paragraph" w:customStyle="1" w:styleId="Index">
    <w:name w:val="Index"/>
    <w:basedOn w:val="prastasis"/>
    <w:qFormat/>
    <w:pPr>
      <w:suppressLineNumbers/>
    </w:pPr>
    <w:rPr>
      <w:rFonts w:cs="Droid Sans Devanagari"/>
    </w:rPr>
  </w:style>
  <w:style w:type="paragraph" w:styleId="prastasiniatinklio">
    <w:name w:val="Normal (Web)"/>
    <w:basedOn w:val="prastasis"/>
    <w:uiPriority w:val="99"/>
    <w:qFormat/>
    <w:rsid w:val="005665A0"/>
    <w:pPr>
      <w:spacing w:after="200" w:line="276" w:lineRule="auto"/>
      <w:ind w:left="720"/>
    </w:pPr>
    <w:rPr>
      <w:szCs w:val="24"/>
      <w:lang w:eastAsia="ar-SA"/>
    </w:rPr>
  </w:style>
  <w:style w:type="paragraph" w:styleId="Sraopastraipa">
    <w:name w:val="List Paragraph"/>
    <w:basedOn w:val="prastasis"/>
    <w:uiPriority w:val="34"/>
    <w:qFormat/>
    <w:rsid w:val="003D2ACD"/>
    <w:pPr>
      <w:spacing w:line="360" w:lineRule="auto"/>
      <w:ind w:left="1296"/>
      <w:jc w:val="both"/>
    </w:pPr>
    <w:rPr>
      <w:rFonts w:ascii="Calibri" w:eastAsia="Cambria" w:hAnsi="Calibri"/>
      <w:szCs w:val="24"/>
    </w:rPr>
  </w:style>
  <w:style w:type="paragraph" w:styleId="Paprastasistekstas">
    <w:name w:val="Plain Text"/>
    <w:basedOn w:val="prastasis"/>
    <w:link w:val="PaprastasistekstasDiagrama"/>
    <w:uiPriority w:val="99"/>
    <w:unhideWhenUsed/>
    <w:qFormat/>
    <w:rsid w:val="00E461EA"/>
    <w:rPr>
      <w:rFonts w:ascii="Consolas" w:eastAsiaTheme="minorHAnsi" w:hAnsi="Consolas" w:cstheme="minorBidi"/>
      <w:sz w:val="21"/>
      <w:szCs w:val="21"/>
    </w:rPr>
  </w:style>
  <w:style w:type="paragraph" w:styleId="Debesliotekstas">
    <w:name w:val="Balloon Text"/>
    <w:basedOn w:val="prastasis"/>
    <w:link w:val="DebesliotekstasDiagrama"/>
    <w:qFormat/>
    <w:rsid w:val="006A28A4"/>
    <w:rPr>
      <w:rFonts w:ascii="Tahoma" w:hAnsi="Tahoma" w:cs="Tahoma"/>
      <w:sz w:val="16"/>
      <w:szCs w:val="16"/>
    </w:rPr>
  </w:style>
  <w:style w:type="paragraph" w:styleId="Komentarotekstas">
    <w:name w:val="annotation text"/>
    <w:basedOn w:val="prastasis"/>
    <w:link w:val="KomentarotekstasDiagrama"/>
    <w:semiHidden/>
    <w:unhideWhenUsed/>
    <w:qFormat/>
    <w:rPr>
      <w:sz w:val="20"/>
    </w:rPr>
  </w:style>
  <w:style w:type="paragraph" w:styleId="Komentarotema">
    <w:name w:val="annotation subject"/>
    <w:basedOn w:val="Komentarotekstas"/>
    <w:next w:val="Komentarotekstas"/>
    <w:link w:val="KomentarotemaDiagrama"/>
    <w:semiHidden/>
    <w:unhideWhenUsed/>
    <w:qFormat/>
    <w:rsid w:val="00F94297"/>
    <w:rPr>
      <w:b/>
      <w:bCs/>
    </w:rPr>
  </w:style>
  <w:style w:type="paragraph" w:customStyle="1" w:styleId="HeaderandFooter">
    <w:name w:val="Header and Footer"/>
    <w:basedOn w:val="prastasis"/>
    <w:qFormat/>
  </w:style>
  <w:style w:type="paragraph" w:styleId="Antrats">
    <w:name w:val="header"/>
    <w:basedOn w:val="HeaderandFooter"/>
  </w:style>
  <w:style w:type="paragraph" w:styleId="Porat">
    <w:name w:val="footer"/>
    <w:basedOn w:val="HeaderandFooter"/>
  </w:style>
  <w:style w:type="table" w:customStyle="1" w:styleId="4tinkleliolentel4parykinimas1">
    <w:name w:val="4 tinklelio lentelė – 4 paryškinimas1"/>
    <w:basedOn w:val="prastojilentel"/>
    <w:uiPriority w:val="49"/>
    <w:rsid w:val="00E80F7E"/>
    <w:rPr>
      <w:rFonts w:asciiTheme="minorHAnsi" w:eastAsiaTheme="minorHAnsi" w:hAnsiTheme="minorHAnsi" w:cstheme="minorBidi"/>
      <w:sz w:val="22"/>
      <w:szCs w:val="22"/>
      <w:lang w:val="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oter" Target="footer2.xml"/></Relationships>
</file>

<file path=word/charts/_rels/chart10.xml.rels><?xml version="1.0" encoding="UTF-8" standalone="yes"?>
<Relationships xmlns="http://schemas.openxmlformats.org/package/2006/relationships"><Relationship Id="rId1" Type="http://schemas.openxmlformats.org/officeDocument/2006/relationships/oleObject" Target="../embeddings/oleObject8.bin"/></Relationships>
</file>

<file path=word/charts/_rels/chart11.xml.rels><?xml version="1.0" encoding="UTF-8" standalone="yes"?>
<Relationships xmlns="http://schemas.openxmlformats.org/package/2006/relationships"><Relationship Id="rId1" Type="http://schemas.openxmlformats.org/officeDocument/2006/relationships/oleObject" Target="../embeddings/oleObject9.bin"/></Relationships>
</file>

<file path=word/charts/_rels/chart12.xml.rels><?xml version="1.0" encoding="UTF-8" standalone="yes"?>
<Relationships xmlns="http://schemas.openxmlformats.org/package/2006/relationships"><Relationship Id="rId1" Type="http://schemas.openxmlformats.org/officeDocument/2006/relationships/oleObject" Target="../embeddings/oleObject10.bin"/></Relationships>
</file>

<file path=word/charts/_rels/chart13.xml.rels><?xml version="1.0" encoding="UTF-8" standalone="yes"?>
<Relationships xmlns="http://schemas.openxmlformats.org/package/2006/relationships"><Relationship Id="rId1" Type="http://schemas.openxmlformats.org/officeDocument/2006/relationships/oleObject" Target="../embeddings/oleObject11.bin"/></Relationships>
</file>

<file path=word/charts/_rels/chart14.xml.rels><?xml version="1.0" encoding="UTF-8" standalone="yes"?>
<Relationships xmlns="http://schemas.openxmlformats.org/package/2006/relationships"><Relationship Id="rId1" Type="http://schemas.openxmlformats.org/officeDocument/2006/relationships/oleObject" Target="../embeddings/oleObject12.bin"/></Relationships>
</file>

<file path=word/charts/_rels/chart15.xml.rels><?xml version="1.0" encoding="UTF-8" standalone="yes"?>
<Relationships xmlns="http://schemas.openxmlformats.org/package/2006/relationships"><Relationship Id="rId1" Type="http://schemas.openxmlformats.org/officeDocument/2006/relationships/oleObject" Target="../embeddings/oleObject13.bin"/></Relationships>
</file>

<file path=word/charts/_rels/chart16.xml.rels><?xml version="1.0" encoding="UTF-8" standalone="yes"?>
<Relationships xmlns="http://schemas.openxmlformats.org/package/2006/relationships"><Relationship Id="rId1" Type="http://schemas.openxmlformats.org/officeDocument/2006/relationships/oleObject" Target="../embeddings/oleObject14.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9.xml.rels><?xml version="1.0" encoding="UTF-8" standalone="yes"?>
<Relationships xmlns="http://schemas.openxmlformats.org/package/2006/relationships"><Relationship Id="rId1" Type="http://schemas.openxmlformats.org/officeDocument/2006/relationships/oleObject" Target="../embeddings/oleObject7.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lt-LT"/>
  <c:roundedCorners val="0"/>
  <c:style val="2"/>
  <c:chart>
    <c:title>
      <c:tx>
        <c:rich>
          <a:bodyPr rot="0"/>
          <a:lstStyle/>
          <a:p>
            <a:pPr>
              <a:defRPr lang="lt-LT" sz="1200" b="1" strike="noStrike" spc="-1">
                <a:solidFill>
                  <a:srgbClr val="0D0D0D"/>
                </a:solidFill>
                <a:latin typeface="Times New Roman"/>
              </a:defRPr>
            </a:pPr>
            <a:r>
              <a:rPr lang="lt-LT" sz="1200" b="1" strike="noStrike" spc="-1">
                <a:solidFill>
                  <a:srgbClr val="0D0D0D"/>
                </a:solidFill>
                <a:latin typeface="Times New Roman"/>
              </a:rPr>
              <a:t>Gyventojų skaičius Šiaulių mieste (tūkst.)</a:t>
            </a:r>
          </a:p>
        </c:rich>
      </c:tx>
      <c:overlay val="0"/>
      <c:spPr>
        <a:noFill/>
        <a:ln w="0">
          <a:noFill/>
        </a:ln>
      </c:spPr>
    </c:title>
    <c:autoTitleDeleted val="0"/>
    <c:plotArea>
      <c:layout>
        <c:manualLayout>
          <c:layoutTarget val="inner"/>
          <c:xMode val="edge"/>
          <c:yMode val="edge"/>
          <c:x val="0.15768750000000001"/>
          <c:y val="0.17433333333333301"/>
          <c:w val="0.81806250000000003"/>
          <c:h val="0.60977777777777797"/>
        </c:manualLayout>
      </c:layout>
      <c:barChart>
        <c:barDir val="col"/>
        <c:grouping val="clustered"/>
        <c:varyColors val="0"/>
        <c:ser>
          <c:idx val="0"/>
          <c:order val="0"/>
          <c:tx>
            <c:strRef>
              <c:f>label 0</c:f>
              <c:strCache>
                <c:ptCount val="1"/>
                <c:pt idx="0">
                  <c:v>Series1</c:v>
                </c:pt>
              </c:strCache>
            </c:strRef>
          </c:tx>
          <c:spPr>
            <a:solidFill>
              <a:srgbClr val="ED7D31"/>
            </a:solidFill>
            <a:ln w="0">
              <a:noFill/>
            </a:ln>
          </c:spPr>
          <c:invertIfNegative val="0"/>
          <c:dPt>
            <c:idx val="4"/>
            <c:invertIfNegative val="0"/>
            <c:bubble3D val="0"/>
            <c:spPr>
              <a:solidFill>
                <a:srgbClr val="FFC000"/>
              </a:solidFill>
              <a:ln w="0">
                <a:noFill/>
              </a:ln>
            </c:spPr>
            <c:extLst>
              <c:ext xmlns:c16="http://schemas.microsoft.com/office/drawing/2014/chart" uri="{C3380CC4-5D6E-409C-BE32-E72D297353CC}">
                <c16:uniqueId val="{00000001-D580-4F91-8CBE-06C1D2AB7322}"/>
              </c:ext>
            </c:extLst>
          </c:dPt>
          <c:dLbls>
            <c:dLbl>
              <c:idx val="4"/>
              <c:numFmt formatCode="#,##0" sourceLinked="0"/>
              <c:spPr/>
              <c:txPr>
                <a:bodyPr wrap="square"/>
                <a:lstStyle/>
                <a:p>
                  <a:pPr>
                    <a:defRPr sz="1000" b="0" strike="noStrike" spc="-1">
                      <a:solidFill>
                        <a:srgbClr val="0D0D0D"/>
                      </a:solidFill>
                      <a:latin typeface="Times New Roman"/>
                    </a:defRPr>
                  </a:pPr>
                  <a:endParaRPr lang="lt-LT"/>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1-D580-4F91-8CBE-06C1D2AB7322}"/>
                </c:ext>
              </c:extLst>
            </c:dLbl>
            <c:numFmt formatCode="#,##0" sourceLinked="0"/>
            <c:spPr>
              <a:noFill/>
              <a:ln>
                <a:noFill/>
              </a:ln>
              <a:effectLst/>
            </c:spPr>
            <c:txPr>
              <a:bodyPr wrap="square"/>
              <a:lstStyle/>
              <a:p>
                <a:pPr>
                  <a:defRPr sz="1000" b="0" strike="noStrike" spc="-1">
                    <a:solidFill>
                      <a:srgbClr val="0D0D0D"/>
                    </a:solidFill>
                    <a:latin typeface="Times New Roman"/>
                  </a:defRPr>
                </a:pPr>
                <a:endParaRPr lang="lt-LT"/>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5"/>
                <c:pt idx="0">
                  <c:v>2018</c:v>
                </c:pt>
                <c:pt idx="1">
                  <c:v>2019</c:v>
                </c:pt>
                <c:pt idx="2">
                  <c:v>2020</c:v>
                </c:pt>
                <c:pt idx="3">
                  <c:v>2021</c:v>
                </c:pt>
                <c:pt idx="4">
                  <c:v>2022*</c:v>
                </c:pt>
              </c:strCache>
            </c:strRef>
          </c:cat>
          <c:val>
            <c:numRef>
              <c:f>0</c:f>
              <c:numCache>
                <c:formatCode>General</c:formatCode>
                <c:ptCount val="5"/>
                <c:pt idx="0">
                  <c:v>100401</c:v>
                </c:pt>
                <c:pt idx="1">
                  <c:v>100707</c:v>
                </c:pt>
                <c:pt idx="2">
                  <c:v>102031</c:v>
                </c:pt>
                <c:pt idx="3">
                  <c:v>101151</c:v>
                </c:pt>
                <c:pt idx="4">
                  <c:v>103386</c:v>
                </c:pt>
              </c:numCache>
            </c:numRef>
          </c:val>
          <c:extLst>
            <c:ext xmlns:c16="http://schemas.microsoft.com/office/drawing/2014/chart" uri="{C3380CC4-5D6E-409C-BE32-E72D297353CC}">
              <c16:uniqueId val="{00000002-D580-4F91-8CBE-06C1D2AB7322}"/>
            </c:ext>
          </c:extLst>
        </c:ser>
        <c:dLbls>
          <c:showLegendKey val="0"/>
          <c:showVal val="0"/>
          <c:showCatName val="0"/>
          <c:showSerName val="0"/>
          <c:showPercent val="0"/>
          <c:showBubbleSize val="0"/>
        </c:dLbls>
        <c:gapWidth val="100"/>
        <c:overlap val="-24"/>
        <c:axId val="37158194"/>
        <c:axId val="9578386"/>
      </c:barChart>
      <c:catAx>
        <c:axId val="37158194"/>
        <c:scaling>
          <c:orientation val="minMax"/>
        </c:scaling>
        <c:delete val="0"/>
        <c:axPos val="b"/>
        <c:title>
          <c:tx>
            <c:rich>
              <a:bodyPr rot="0"/>
              <a:lstStyle/>
              <a:p>
                <a:pPr>
                  <a:defRPr lang="lt-LT" sz="1000" b="0" strike="noStrike" spc="-1">
                    <a:solidFill>
                      <a:srgbClr val="0D0D0D"/>
                    </a:solidFill>
                    <a:latin typeface="Times New Roman"/>
                  </a:defRPr>
                </a:pPr>
                <a:r>
                  <a:rPr lang="lt-LT" sz="1000" b="0" strike="noStrike" spc="-1">
                    <a:solidFill>
                      <a:srgbClr val="0D0D0D"/>
                    </a:solidFill>
                    <a:latin typeface="Times New Roman"/>
                  </a:rPr>
                  <a:t>Metai</a:t>
                </a:r>
              </a:p>
            </c:rich>
          </c:tx>
          <c:layout>
            <c:manualLayout>
              <c:xMode val="edge"/>
              <c:yMode val="edge"/>
              <c:x val="0.50171885742858902"/>
              <c:y val="0.89743589743589702"/>
            </c:manualLayout>
          </c:layout>
          <c:overlay val="0"/>
          <c:spPr>
            <a:noFill/>
            <a:ln w="0">
              <a:noFill/>
            </a:ln>
          </c:spPr>
        </c:title>
        <c:numFmt formatCode="General" sourceLinked="0"/>
        <c:majorTickMark val="out"/>
        <c:minorTickMark val="none"/>
        <c:tickLblPos val="nextTo"/>
        <c:spPr>
          <a:ln w="12600">
            <a:solidFill>
              <a:srgbClr val="000000"/>
            </a:solidFill>
            <a:round/>
          </a:ln>
        </c:spPr>
        <c:txPr>
          <a:bodyPr/>
          <a:lstStyle/>
          <a:p>
            <a:pPr>
              <a:defRPr sz="1000" b="0" strike="noStrike" spc="-1">
                <a:solidFill>
                  <a:srgbClr val="0D0D0D"/>
                </a:solidFill>
                <a:latin typeface="Times New Roman"/>
              </a:defRPr>
            </a:pPr>
            <a:endParaRPr lang="lt-LT"/>
          </a:p>
        </c:txPr>
        <c:crossAx val="9578386"/>
        <c:crosses val="autoZero"/>
        <c:auto val="1"/>
        <c:lblAlgn val="ctr"/>
        <c:lblOffset val="100"/>
        <c:noMultiLvlLbl val="0"/>
      </c:catAx>
      <c:valAx>
        <c:axId val="9578386"/>
        <c:scaling>
          <c:orientation val="minMax"/>
        </c:scaling>
        <c:delete val="0"/>
        <c:axPos val="l"/>
        <c:majorGridlines>
          <c:spPr>
            <a:ln w="9360">
              <a:solidFill>
                <a:srgbClr val="D9D9D9"/>
              </a:solidFill>
              <a:round/>
            </a:ln>
          </c:spPr>
        </c:majorGridlines>
        <c:title>
          <c:tx>
            <c:rich>
              <a:bodyPr rot="-5400000"/>
              <a:lstStyle/>
              <a:p>
                <a:pPr>
                  <a:defRPr lang="lt-LT" sz="1000" b="0" strike="noStrike" spc="-1">
                    <a:solidFill>
                      <a:srgbClr val="0D0D0D"/>
                    </a:solidFill>
                    <a:latin typeface="Times New Roman"/>
                  </a:defRPr>
                </a:pPr>
                <a:r>
                  <a:rPr lang="lt-LT" sz="1000" b="0" strike="noStrike" spc="-1">
                    <a:solidFill>
                      <a:srgbClr val="0D0D0D"/>
                    </a:solidFill>
                    <a:latin typeface="Times New Roman"/>
                  </a:rPr>
                  <a:t>Gyventojų skaičius</a:t>
                </a:r>
              </a:p>
            </c:rich>
          </c:tx>
          <c:overlay val="0"/>
          <c:spPr>
            <a:noFill/>
            <a:ln w="0">
              <a:noFill/>
            </a:ln>
          </c:spPr>
        </c:title>
        <c:numFmt formatCode="#,##0" sourceLinked="0"/>
        <c:majorTickMark val="out"/>
        <c:minorTickMark val="none"/>
        <c:tickLblPos val="nextTo"/>
        <c:spPr>
          <a:ln w="6480">
            <a:solidFill>
              <a:srgbClr val="000000"/>
            </a:solidFill>
            <a:round/>
          </a:ln>
        </c:spPr>
        <c:txPr>
          <a:bodyPr/>
          <a:lstStyle/>
          <a:p>
            <a:pPr>
              <a:defRPr sz="1000" b="0" strike="noStrike" spc="-1">
                <a:solidFill>
                  <a:srgbClr val="0D0D0D"/>
                </a:solidFill>
                <a:latin typeface="Times New Roman"/>
              </a:defRPr>
            </a:pPr>
            <a:endParaRPr lang="lt-LT"/>
          </a:p>
        </c:txPr>
        <c:crossAx val="37158194"/>
        <c:crosses val="autoZero"/>
        <c:crossBetween val="between"/>
      </c:valAx>
      <c:spPr>
        <a:noFill/>
        <a:ln w="0">
          <a:noFill/>
        </a:ln>
      </c:spPr>
    </c:plotArea>
    <c:plotVisOnly val="1"/>
    <c:dispBlanksAs val="gap"/>
    <c:showDLblsOverMax val="1"/>
  </c:chart>
  <c:spPr>
    <a:solidFill>
      <a:srgbClr val="F2F2F2"/>
    </a:solidFill>
    <a:ln w="9360">
      <a:solidFill>
        <a:srgbClr val="D9D9D9"/>
      </a:solidFill>
      <a:round/>
    </a:ln>
  </c:spPr>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lt-LT"/>
  <c:roundedCorners val="0"/>
  <c:style val="2"/>
  <c:chart>
    <c:title>
      <c:tx>
        <c:rich>
          <a:bodyPr rot="0"/>
          <a:lstStyle/>
          <a:p>
            <a:pPr>
              <a:defRPr lang="lt-LT" sz="1200" b="1" strike="noStrike" spc="-1">
                <a:solidFill>
                  <a:srgbClr val="000000"/>
                </a:solidFill>
                <a:latin typeface="Times New Roman"/>
              </a:defRPr>
            </a:pPr>
            <a:r>
              <a:rPr lang="lt-LT" sz="1200" b="1" strike="noStrike" spc="-1">
                <a:solidFill>
                  <a:srgbClr val="000000"/>
                </a:solidFill>
                <a:latin typeface="Times New Roman"/>
              </a:rPr>
              <a:t>Lietuvos didžiųjų miestų mėnesinis darbo užmokestis prieš mokesčius (Eur)</a:t>
            </a:r>
          </a:p>
        </c:rich>
      </c:tx>
      <c:layout>
        <c:manualLayout>
          <c:xMode val="edge"/>
          <c:yMode val="edge"/>
          <c:x val="0.123294117647059"/>
          <c:y val="2.12E-2"/>
        </c:manualLayout>
      </c:layout>
      <c:overlay val="0"/>
      <c:spPr>
        <a:noFill/>
        <a:ln w="0">
          <a:noFill/>
        </a:ln>
      </c:spPr>
    </c:title>
    <c:autoTitleDeleted val="0"/>
    <c:plotArea>
      <c:layout>
        <c:manualLayout>
          <c:layoutTarget val="inner"/>
          <c:xMode val="edge"/>
          <c:yMode val="edge"/>
          <c:x val="0.120375"/>
          <c:y val="0.27244444444444399"/>
          <c:w val="0.85681249999999998"/>
          <c:h val="0.48044444444444401"/>
        </c:manualLayout>
      </c:layout>
      <c:barChart>
        <c:barDir val="col"/>
        <c:grouping val="clustered"/>
        <c:varyColors val="0"/>
        <c:ser>
          <c:idx val="0"/>
          <c:order val="0"/>
          <c:tx>
            <c:strRef>
              <c:f>label 0</c:f>
              <c:strCache>
                <c:ptCount val="1"/>
                <c:pt idx="0">
                  <c:v>2021</c:v>
                </c:pt>
              </c:strCache>
            </c:strRef>
          </c:tx>
          <c:spPr>
            <a:solidFill>
              <a:srgbClr val="C55A11"/>
            </a:solidFill>
            <a:ln w="0">
              <a:noFill/>
            </a:ln>
          </c:spPr>
          <c:invertIfNegative val="0"/>
          <c:dPt>
            <c:idx val="4"/>
            <c:invertIfNegative val="0"/>
            <c:bubble3D val="0"/>
            <c:spPr>
              <a:solidFill>
                <a:srgbClr val="FFC000"/>
              </a:solidFill>
              <a:ln w="0">
                <a:noFill/>
              </a:ln>
            </c:spPr>
            <c:extLst>
              <c:ext xmlns:c16="http://schemas.microsoft.com/office/drawing/2014/chart" uri="{C3380CC4-5D6E-409C-BE32-E72D297353CC}">
                <c16:uniqueId val="{00000001-BC0A-4A58-B6FF-F0362036D941}"/>
              </c:ext>
            </c:extLst>
          </c:dPt>
          <c:dLbls>
            <c:dLbl>
              <c:idx val="4"/>
              <c:numFmt formatCode="#,##0.0" sourceLinked="0"/>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1-BC0A-4A58-B6FF-F0362036D941}"/>
                </c:ext>
              </c:extLst>
            </c:dLbl>
            <c:numFmt formatCode="#,##0.0" sourceLinked="0"/>
            <c:spPr>
              <a:noFill/>
              <a:ln>
                <a:noFill/>
              </a:ln>
              <a:effectLst/>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7"/>
                <c:pt idx="0">
                  <c:v>Lietuvos Respublika</c:v>
                </c:pt>
                <c:pt idx="1">
                  <c:v>Vilnius</c:v>
                </c:pt>
                <c:pt idx="2">
                  <c:v>Kaunas</c:v>
                </c:pt>
                <c:pt idx="3">
                  <c:v>Klaipėda</c:v>
                </c:pt>
                <c:pt idx="4">
                  <c:v>Šiauliai</c:v>
                </c:pt>
                <c:pt idx="5">
                  <c:v>Panevėžys</c:v>
                </c:pt>
                <c:pt idx="6">
                  <c:v>Alytus</c:v>
                </c:pt>
              </c:strCache>
            </c:strRef>
          </c:cat>
          <c:val>
            <c:numRef>
              <c:f>0</c:f>
              <c:numCache>
                <c:formatCode>General</c:formatCode>
                <c:ptCount val="7"/>
                <c:pt idx="0">
                  <c:v>1591.3</c:v>
                </c:pt>
                <c:pt idx="1">
                  <c:v>1823.7</c:v>
                </c:pt>
                <c:pt idx="2">
                  <c:v>1662.6</c:v>
                </c:pt>
                <c:pt idx="3">
                  <c:v>1603.6</c:v>
                </c:pt>
                <c:pt idx="4">
                  <c:v>1380.9</c:v>
                </c:pt>
                <c:pt idx="5">
                  <c:v>1416.8</c:v>
                </c:pt>
                <c:pt idx="6">
                  <c:v>1383.1</c:v>
                </c:pt>
              </c:numCache>
            </c:numRef>
          </c:val>
          <c:extLst>
            <c:ext xmlns:c16="http://schemas.microsoft.com/office/drawing/2014/chart" uri="{C3380CC4-5D6E-409C-BE32-E72D297353CC}">
              <c16:uniqueId val="{00000002-BC0A-4A58-B6FF-F0362036D941}"/>
            </c:ext>
          </c:extLst>
        </c:ser>
        <c:dLbls>
          <c:showLegendKey val="0"/>
          <c:showVal val="0"/>
          <c:showCatName val="0"/>
          <c:showSerName val="0"/>
          <c:showPercent val="0"/>
          <c:showBubbleSize val="0"/>
        </c:dLbls>
        <c:gapWidth val="100"/>
        <c:overlap val="-24"/>
        <c:axId val="95517242"/>
        <c:axId val="34053822"/>
      </c:barChart>
      <c:catAx>
        <c:axId val="95517242"/>
        <c:scaling>
          <c:orientation val="minMax"/>
        </c:scaling>
        <c:delete val="0"/>
        <c:axPos val="b"/>
        <c:numFmt formatCode="General" sourceLinked="0"/>
        <c:majorTickMark val="out"/>
        <c:minorTickMark val="none"/>
        <c:tickLblPos val="nextTo"/>
        <c:spPr>
          <a:ln w="12600">
            <a:solidFill>
              <a:srgbClr val="000000"/>
            </a:solidFill>
            <a:round/>
          </a:ln>
        </c:spPr>
        <c:txPr>
          <a:bodyPr/>
          <a:lstStyle/>
          <a:p>
            <a:pPr>
              <a:defRPr sz="1000" b="0" strike="noStrike" spc="-1">
                <a:solidFill>
                  <a:srgbClr val="000000"/>
                </a:solidFill>
                <a:latin typeface="Times New Roman"/>
              </a:defRPr>
            </a:pPr>
            <a:endParaRPr lang="lt-LT"/>
          </a:p>
        </c:txPr>
        <c:crossAx val="34053822"/>
        <c:crosses val="autoZero"/>
        <c:auto val="1"/>
        <c:lblAlgn val="ctr"/>
        <c:lblOffset val="100"/>
        <c:noMultiLvlLbl val="0"/>
      </c:catAx>
      <c:valAx>
        <c:axId val="34053822"/>
        <c:scaling>
          <c:orientation val="minMax"/>
        </c:scaling>
        <c:delete val="0"/>
        <c:axPos val="l"/>
        <c:majorGridlines>
          <c:spPr>
            <a:ln w="9360">
              <a:solidFill>
                <a:srgbClr val="D9D9D9"/>
              </a:solidFill>
              <a:round/>
            </a:ln>
          </c:spPr>
        </c:majorGridlines>
        <c:title>
          <c:tx>
            <c:rich>
              <a:bodyPr rot="-5400000"/>
              <a:lstStyle/>
              <a:p>
                <a:pPr>
                  <a:defRPr lang="en-US" sz="1000" b="0" strike="noStrike" spc="-1">
                    <a:solidFill>
                      <a:srgbClr val="000000"/>
                    </a:solidFill>
                    <a:latin typeface="Times New Roman"/>
                  </a:defRPr>
                </a:pPr>
                <a:r>
                  <a:rPr lang="en-US" sz="1000" b="0" strike="noStrike" spc="-1">
                    <a:solidFill>
                      <a:srgbClr val="000000"/>
                    </a:solidFill>
                    <a:latin typeface="Times New Roman"/>
                  </a:rPr>
                  <a:t>Eurai</a:t>
                </a:r>
              </a:p>
            </c:rich>
          </c:tx>
          <c:layout>
            <c:manualLayout>
              <c:xMode val="edge"/>
              <c:yMode val="edge"/>
              <c:x val="1.05294117647059E-2"/>
              <c:y val="0.28699999999999998"/>
            </c:manualLayout>
          </c:layout>
          <c:overlay val="0"/>
          <c:spPr>
            <a:noFill/>
            <a:ln w="0">
              <a:noFill/>
            </a:ln>
          </c:spPr>
        </c:title>
        <c:numFmt formatCode="#,##0" sourceLinked="0"/>
        <c:majorTickMark val="out"/>
        <c:minorTickMark val="none"/>
        <c:tickLblPos val="nextTo"/>
        <c:spPr>
          <a:ln w="6480">
            <a:solidFill>
              <a:srgbClr val="000000"/>
            </a:solidFill>
            <a:round/>
          </a:ln>
        </c:spPr>
        <c:txPr>
          <a:bodyPr/>
          <a:lstStyle/>
          <a:p>
            <a:pPr>
              <a:defRPr sz="1000" b="0" strike="noStrike" spc="-1">
                <a:solidFill>
                  <a:srgbClr val="000000"/>
                </a:solidFill>
                <a:latin typeface="Times New Roman"/>
              </a:defRPr>
            </a:pPr>
            <a:endParaRPr lang="lt-LT"/>
          </a:p>
        </c:txPr>
        <c:crossAx val="95517242"/>
        <c:crosses val="autoZero"/>
        <c:crossBetween val="between"/>
      </c:valAx>
      <c:spPr>
        <a:noFill/>
        <a:ln w="0">
          <a:noFill/>
        </a:ln>
      </c:spPr>
    </c:plotArea>
    <c:plotVisOnly val="1"/>
    <c:dispBlanksAs val="gap"/>
    <c:showDLblsOverMax val="1"/>
  </c:chart>
  <c:spPr>
    <a:solidFill>
      <a:srgbClr val="F2F2F2"/>
    </a:solidFill>
    <a:ln w="9360">
      <a:solidFill>
        <a:srgbClr val="A6A6A6"/>
      </a:solidFill>
      <a:round/>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lt-LT"/>
  <c:roundedCorners val="0"/>
  <c:style val="2"/>
  <c:chart>
    <c:title>
      <c:tx>
        <c:rich>
          <a:bodyPr rot="0"/>
          <a:lstStyle/>
          <a:p>
            <a:pPr>
              <a:defRPr lang="lt-LT" sz="1200" b="1" strike="noStrike" spc="-1">
                <a:solidFill>
                  <a:srgbClr val="000000"/>
                </a:solidFill>
                <a:latin typeface="Times New Roman"/>
              </a:defRPr>
            </a:pPr>
            <a:r>
              <a:rPr lang="lt-LT" sz="1200" b="1" strike="noStrike" spc="-1">
                <a:solidFill>
                  <a:srgbClr val="000000"/>
                </a:solidFill>
                <a:latin typeface="Times New Roman"/>
              </a:rPr>
              <a:t>Šiaulių mieste išmetamų teršalų į atmosferą kiekis (t)</a:t>
            </a:r>
          </a:p>
        </c:rich>
      </c:tx>
      <c:overlay val="0"/>
      <c:spPr>
        <a:noFill/>
        <a:ln w="0">
          <a:noFill/>
        </a:ln>
      </c:spPr>
    </c:title>
    <c:autoTitleDeleted val="0"/>
    <c:plotArea>
      <c:layout>
        <c:manualLayout>
          <c:layoutTarget val="inner"/>
          <c:xMode val="edge"/>
          <c:yMode val="edge"/>
          <c:x val="0.10725"/>
          <c:y val="0.19555555555555601"/>
          <c:w val="0.86850000000000005"/>
          <c:h val="0.60033333333333305"/>
        </c:manualLayout>
      </c:layout>
      <c:barChart>
        <c:barDir val="col"/>
        <c:grouping val="clustered"/>
        <c:varyColors val="0"/>
        <c:ser>
          <c:idx val="0"/>
          <c:order val="0"/>
          <c:tx>
            <c:strRef>
              <c:f>label 0</c:f>
              <c:strCache>
                <c:ptCount val="1"/>
                <c:pt idx="0">
                  <c:v>Series1</c:v>
                </c:pt>
              </c:strCache>
            </c:strRef>
          </c:tx>
          <c:spPr>
            <a:solidFill>
              <a:srgbClr val="C55A11"/>
            </a:solidFill>
            <a:ln w="0">
              <a:noFill/>
            </a:ln>
          </c:spPr>
          <c:invertIfNegative val="0"/>
          <c:dPt>
            <c:idx val="3"/>
            <c:invertIfNegative val="0"/>
            <c:bubble3D val="0"/>
            <c:spPr>
              <a:solidFill>
                <a:srgbClr val="FFC000"/>
              </a:solidFill>
              <a:ln w="0">
                <a:noFill/>
              </a:ln>
            </c:spPr>
            <c:extLst>
              <c:ext xmlns:c16="http://schemas.microsoft.com/office/drawing/2014/chart" uri="{C3380CC4-5D6E-409C-BE32-E72D297353CC}">
                <c16:uniqueId val="{00000001-6548-4094-9161-F5629115659A}"/>
              </c:ext>
            </c:extLst>
          </c:dPt>
          <c:dLbls>
            <c:dLbl>
              <c:idx val="3"/>
              <c:numFmt formatCode="#,##0.00" sourceLinked="0"/>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1-6548-4094-9161-F5629115659A}"/>
                </c:ext>
              </c:extLst>
            </c:dLbl>
            <c:numFmt formatCode="#,##0.00" sourceLinked="0"/>
            <c:spPr>
              <a:noFill/>
              <a:ln>
                <a:noFill/>
              </a:ln>
              <a:effectLst/>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2018</c:v>
                </c:pt>
                <c:pt idx="1">
                  <c:v>2019</c:v>
                </c:pt>
                <c:pt idx="2">
                  <c:v>2020</c:v>
                </c:pt>
                <c:pt idx="3">
                  <c:v>2021</c:v>
                </c:pt>
              </c:strCache>
            </c:strRef>
          </c:cat>
          <c:val>
            <c:numRef>
              <c:f>0</c:f>
              <c:numCache>
                <c:formatCode>General</c:formatCode>
                <c:ptCount val="4"/>
                <c:pt idx="0">
                  <c:v>988.63</c:v>
                </c:pt>
                <c:pt idx="1">
                  <c:v>970.73</c:v>
                </c:pt>
                <c:pt idx="2">
                  <c:v>935.71</c:v>
                </c:pt>
                <c:pt idx="3">
                  <c:v>1128.69</c:v>
                </c:pt>
              </c:numCache>
            </c:numRef>
          </c:val>
          <c:extLst>
            <c:ext xmlns:c16="http://schemas.microsoft.com/office/drawing/2014/chart" uri="{C3380CC4-5D6E-409C-BE32-E72D297353CC}">
              <c16:uniqueId val="{00000002-6548-4094-9161-F5629115659A}"/>
            </c:ext>
          </c:extLst>
        </c:ser>
        <c:dLbls>
          <c:showLegendKey val="0"/>
          <c:showVal val="0"/>
          <c:showCatName val="0"/>
          <c:showSerName val="0"/>
          <c:showPercent val="0"/>
          <c:showBubbleSize val="0"/>
        </c:dLbls>
        <c:gapWidth val="100"/>
        <c:overlap val="-24"/>
        <c:axId val="88904858"/>
        <c:axId val="92847413"/>
      </c:barChart>
      <c:catAx>
        <c:axId val="88904858"/>
        <c:scaling>
          <c:orientation val="minMax"/>
        </c:scaling>
        <c:delete val="0"/>
        <c:axPos val="b"/>
        <c:title>
          <c:tx>
            <c:rich>
              <a:bodyPr rot="0"/>
              <a:lstStyle/>
              <a:p>
                <a:pPr>
                  <a:defRPr lang="en-US" sz="1000" b="0" strike="noStrike" spc="-1">
                    <a:solidFill>
                      <a:srgbClr val="000000"/>
                    </a:solidFill>
                    <a:latin typeface="Times New Roman"/>
                  </a:defRPr>
                </a:pPr>
                <a:r>
                  <a:rPr lang="en-US" sz="1000" b="0" strike="noStrike" spc="-1">
                    <a:solidFill>
                      <a:srgbClr val="000000"/>
                    </a:solidFill>
                    <a:latin typeface="Times New Roman"/>
                  </a:rPr>
                  <a:t>Metai</a:t>
                </a:r>
              </a:p>
            </c:rich>
          </c:tx>
          <c:layout>
            <c:manualLayout>
              <c:xMode val="edge"/>
              <c:yMode val="edge"/>
              <c:x val="0.52370588235294102"/>
              <c:y val="0.89559999999999995"/>
            </c:manualLayout>
          </c:layout>
          <c:overlay val="0"/>
          <c:spPr>
            <a:noFill/>
            <a:ln w="0">
              <a:noFill/>
            </a:ln>
          </c:spPr>
        </c:title>
        <c:numFmt formatCode="General" sourceLinked="0"/>
        <c:majorTickMark val="out"/>
        <c:minorTickMark val="none"/>
        <c:tickLblPos val="nextTo"/>
        <c:spPr>
          <a:ln w="12600">
            <a:solidFill>
              <a:srgbClr val="000000"/>
            </a:solidFill>
            <a:round/>
          </a:ln>
        </c:spPr>
        <c:txPr>
          <a:bodyPr/>
          <a:lstStyle/>
          <a:p>
            <a:pPr>
              <a:defRPr sz="1000" b="0" strike="noStrike" spc="-1">
                <a:solidFill>
                  <a:srgbClr val="000000"/>
                </a:solidFill>
                <a:latin typeface="Times New Roman"/>
              </a:defRPr>
            </a:pPr>
            <a:endParaRPr lang="lt-LT"/>
          </a:p>
        </c:txPr>
        <c:crossAx val="92847413"/>
        <c:crosses val="autoZero"/>
        <c:auto val="1"/>
        <c:lblAlgn val="ctr"/>
        <c:lblOffset val="100"/>
        <c:noMultiLvlLbl val="0"/>
      </c:catAx>
      <c:valAx>
        <c:axId val="92847413"/>
        <c:scaling>
          <c:orientation val="minMax"/>
        </c:scaling>
        <c:delete val="0"/>
        <c:axPos val="l"/>
        <c:majorGridlines>
          <c:spPr>
            <a:ln w="9360">
              <a:solidFill>
                <a:srgbClr val="D9D9D9"/>
              </a:solidFill>
              <a:round/>
            </a:ln>
          </c:spPr>
        </c:majorGridlines>
        <c:title>
          <c:tx>
            <c:rich>
              <a:bodyPr rot="-5400000"/>
              <a:lstStyle/>
              <a:p>
                <a:pPr>
                  <a:defRPr lang="en-US" sz="1000" b="0" strike="noStrike" spc="-1">
                    <a:solidFill>
                      <a:srgbClr val="000000"/>
                    </a:solidFill>
                    <a:latin typeface="Times New Roman"/>
                  </a:defRPr>
                </a:pPr>
                <a:r>
                  <a:rPr lang="en-US" sz="1000" b="0" strike="noStrike" spc="-1">
                    <a:solidFill>
                      <a:srgbClr val="000000"/>
                    </a:solidFill>
                    <a:latin typeface="Times New Roman"/>
                  </a:rPr>
                  <a:t>Tonos</a:t>
                </a:r>
              </a:p>
            </c:rich>
          </c:tx>
          <c:layout>
            <c:manualLayout>
              <c:xMode val="edge"/>
              <c:yMode val="edge"/>
              <c:x val="5.6470588235294104E-3"/>
              <c:y val="0.28079999999999999"/>
            </c:manualLayout>
          </c:layout>
          <c:overlay val="0"/>
          <c:spPr>
            <a:noFill/>
            <a:ln w="0">
              <a:noFill/>
            </a:ln>
          </c:spPr>
        </c:title>
        <c:numFmt formatCode="#,##0" sourceLinked="0"/>
        <c:majorTickMark val="out"/>
        <c:minorTickMark val="none"/>
        <c:tickLblPos val="nextTo"/>
        <c:spPr>
          <a:ln w="6480">
            <a:solidFill>
              <a:srgbClr val="000000"/>
            </a:solidFill>
            <a:round/>
          </a:ln>
        </c:spPr>
        <c:txPr>
          <a:bodyPr/>
          <a:lstStyle/>
          <a:p>
            <a:pPr>
              <a:defRPr sz="1000" b="0" strike="noStrike" spc="-1">
                <a:solidFill>
                  <a:srgbClr val="000000"/>
                </a:solidFill>
                <a:latin typeface="Times New Roman"/>
              </a:defRPr>
            </a:pPr>
            <a:endParaRPr lang="lt-LT"/>
          </a:p>
        </c:txPr>
        <c:crossAx val="88904858"/>
        <c:crosses val="autoZero"/>
        <c:crossBetween val="between"/>
      </c:valAx>
      <c:spPr>
        <a:noFill/>
        <a:ln w="0">
          <a:noFill/>
        </a:ln>
      </c:spPr>
    </c:plotArea>
    <c:plotVisOnly val="1"/>
    <c:dispBlanksAs val="gap"/>
    <c:showDLblsOverMax val="1"/>
  </c:chart>
  <c:spPr>
    <a:solidFill>
      <a:srgbClr val="F2F2F2"/>
    </a:solidFill>
    <a:ln w="9360">
      <a:solidFill>
        <a:srgbClr val="A6A6A6"/>
      </a:solidFill>
      <a:round/>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lt-LT"/>
  <c:roundedCorners val="0"/>
  <c:style val="2"/>
  <c:chart>
    <c:title>
      <c:tx>
        <c:rich>
          <a:bodyPr rot="0"/>
          <a:lstStyle/>
          <a:p>
            <a:pPr>
              <a:defRPr lang="lt-LT" sz="1200" b="1" strike="noStrike" spc="-1">
                <a:solidFill>
                  <a:srgbClr val="000000"/>
                </a:solidFill>
                <a:latin typeface="Times New Roman"/>
              </a:defRPr>
            </a:pPr>
            <a:r>
              <a:rPr lang="lt-LT" sz="1200" b="1" strike="noStrike" spc="-1">
                <a:solidFill>
                  <a:srgbClr val="000000"/>
                </a:solidFill>
                <a:latin typeface="Times New Roman"/>
              </a:rPr>
              <a:t>Šiauliuose išmestų teršalų kiekis, tenkantis vienam gyventojui</a:t>
            </a:r>
          </a:p>
        </c:rich>
      </c:tx>
      <c:overlay val="0"/>
      <c:spPr>
        <a:noFill/>
        <a:ln w="0">
          <a:noFill/>
        </a:ln>
      </c:spPr>
    </c:title>
    <c:autoTitleDeleted val="0"/>
    <c:plotArea>
      <c:layout>
        <c:manualLayout>
          <c:layoutTarget val="inner"/>
          <c:xMode val="edge"/>
          <c:yMode val="edge"/>
          <c:x val="9.3375E-2"/>
          <c:y val="0.18444444444444399"/>
          <c:w val="0.89118750000000002"/>
          <c:h val="0.63888888888888895"/>
        </c:manualLayout>
      </c:layout>
      <c:barChart>
        <c:barDir val="col"/>
        <c:grouping val="clustered"/>
        <c:varyColors val="0"/>
        <c:ser>
          <c:idx val="0"/>
          <c:order val="0"/>
          <c:tx>
            <c:strRef>
              <c:f>label 0</c:f>
              <c:strCache>
                <c:ptCount val="1"/>
                <c:pt idx="0">
                  <c:v>Series1</c:v>
                </c:pt>
              </c:strCache>
            </c:strRef>
          </c:tx>
          <c:spPr>
            <a:solidFill>
              <a:srgbClr val="C55A11"/>
            </a:solidFill>
            <a:ln w="0">
              <a:noFill/>
            </a:ln>
          </c:spPr>
          <c:invertIfNegative val="0"/>
          <c:dPt>
            <c:idx val="3"/>
            <c:invertIfNegative val="0"/>
            <c:bubble3D val="0"/>
            <c:spPr>
              <a:solidFill>
                <a:srgbClr val="FFC000"/>
              </a:solidFill>
              <a:ln w="0">
                <a:noFill/>
              </a:ln>
            </c:spPr>
            <c:extLst>
              <c:ext xmlns:c16="http://schemas.microsoft.com/office/drawing/2014/chart" uri="{C3380CC4-5D6E-409C-BE32-E72D297353CC}">
                <c16:uniqueId val="{00000001-D457-45EA-B677-9C01DC4CAE75}"/>
              </c:ext>
            </c:extLst>
          </c:dPt>
          <c:dLbls>
            <c:dLbl>
              <c:idx val="3"/>
              <c:numFmt formatCode="0.00" sourceLinked="0"/>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1-D457-45EA-B677-9C01DC4CAE75}"/>
                </c:ext>
              </c:extLst>
            </c:dLbl>
            <c:numFmt formatCode="0.00" sourceLinked="0"/>
            <c:spPr>
              <a:noFill/>
              <a:ln>
                <a:noFill/>
              </a:ln>
              <a:effectLst/>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2018</c:v>
                </c:pt>
                <c:pt idx="1">
                  <c:v>2019</c:v>
                </c:pt>
                <c:pt idx="2">
                  <c:v>2020</c:v>
                </c:pt>
                <c:pt idx="3">
                  <c:v>2021</c:v>
                </c:pt>
              </c:strCache>
            </c:strRef>
          </c:cat>
          <c:val>
            <c:numRef>
              <c:f>0</c:f>
              <c:numCache>
                <c:formatCode>General</c:formatCode>
                <c:ptCount val="4"/>
                <c:pt idx="0">
                  <c:v>9.8468142747582199</c:v>
                </c:pt>
                <c:pt idx="1">
                  <c:v>9.63915120100887</c:v>
                </c:pt>
                <c:pt idx="2">
                  <c:v>9.1708402348305906</c:v>
                </c:pt>
                <c:pt idx="3">
                  <c:v>11.1584660556989</c:v>
                </c:pt>
              </c:numCache>
            </c:numRef>
          </c:val>
          <c:extLst>
            <c:ext xmlns:c16="http://schemas.microsoft.com/office/drawing/2014/chart" uri="{C3380CC4-5D6E-409C-BE32-E72D297353CC}">
              <c16:uniqueId val="{00000002-D457-45EA-B677-9C01DC4CAE75}"/>
            </c:ext>
          </c:extLst>
        </c:ser>
        <c:dLbls>
          <c:showLegendKey val="0"/>
          <c:showVal val="0"/>
          <c:showCatName val="0"/>
          <c:showSerName val="0"/>
          <c:showPercent val="0"/>
          <c:showBubbleSize val="0"/>
        </c:dLbls>
        <c:gapWidth val="100"/>
        <c:overlap val="-24"/>
        <c:axId val="92457993"/>
        <c:axId val="40243655"/>
      </c:barChart>
      <c:catAx>
        <c:axId val="92457993"/>
        <c:scaling>
          <c:orientation val="minMax"/>
        </c:scaling>
        <c:delete val="0"/>
        <c:axPos val="b"/>
        <c:title>
          <c:tx>
            <c:rich>
              <a:bodyPr rot="0"/>
              <a:lstStyle/>
              <a:p>
                <a:pPr>
                  <a:defRPr lang="en-US" sz="1000" b="0" strike="noStrike" spc="-1">
                    <a:solidFill>
                      <a:srgbClr val="000000"/>
                    </a:solidFill>
                    <a:latin typeface="Times New Roman"/>
                  </a:defRPr>
                </a:pPr>
                <a:r>
                  <a:rPr lang="en-US" sz="1000" b="0" strike="noStrike" spc="-1">
                    <a:solidFill>
                      <a:srgbClr val="000000"/>
                    </a:solidFill>
                    <a:latin typeface="Times New Roman"/>
                  </a:rPr>
                  <a:t>Metai</a:t>
                </a:r>
              </a:p>
            </c:rich>
          </c:tx>
          <c:layout>
            <c:manualLayout>
              <c:xMode val="edge"/>
              <c:yMode val="edge"/>
              <c:x val="0.51258823529411801"/>
              <c:y val="0.89088925259137997"/>
            </c:manualLayout>
          </c:layout>
          <c:overlay val="0"/>
          <c:spPr>
            <a:noFill/>
            <a:ln w="0">
              <a:noFill/>
            </a:ln>
          </c:spPr>
        </c:title>
        <c:numFmt formatCode="General" sourceLinked="0"/>
        <c:majorTickMark val="out"/>
        <c:minorTickMark val="none"/>
        <c:tickLblPos val="nextTo"/>
        <c:spPr>
          <a:ln w="12600">
            <a:solidFill>
              <a:srgbClr val="000000"/>
            </a:solidFill>
            <a:round/>
          </a:ln>
        </c:spPr>
        <c:txPr>
          <a:bodyPr/>
          <a:lstStyle/>
          <a:p>
            <a:pPr>
              <a:defRPr sz="1000" b="0" strike="noStrike" spc="-1">
                <a:solidFill>
                  <a:srgbClr val="000000"/>
                </a:solidFill>
                <a:latin typeface="Times New Roman"/>
              </a:defRPr>
            </a:pPr>
            <a:endParaRPr lang="lt-LT"/>
          </a:p>
        </c:txPr>
        <c:crossAx val="40243655"/>
        <c:crosses val="autoZero"/>
        <c:auto val="1"/>
        <c:lblAlgn val="ctr"/>
        <c:lblOffset val="100"/>
        <c:noMultiLvlLbl val="0"/>
      </c:catAx>
      <c:valAx>
        <c:axId val="40243655"/>
        <c:scaling>
          <c:orientation val="minMax"/>
        </c:scaling>
        <c:delete val="0"/>
        <c:axPos val="l"/>
        <c:majorGridlines>
          <c:spPr>
            <a:ln w="9360">
              <a:solidFill>
                <a:srgbClr val="D9D9D9"/>
              </a:solidFill>
              <a:round/>
            </a:ln>
          </c:spPr>
        </c:majorGridlines>
        <c:title>
          <c:tx>
            <c:rich>
              <a:bodyPr rot="-5400000"/>
              <a:lstStyle/>
              <a:p>
                <a:pPr>
                  <a:defRPr lang="en-US" sz="1000" b="0" strike="noStrike" spc="-1">
                    <a:solidFill>
                      <a:srgbClr val="000000"/>
                    </a:solidFill>
                    <a:latin typeface="Times New Roman"/>
                  </a:defRPr>
                </a:pPr>
                <a:r>
                  <a:rPr lang="en-US" sz="1000" b="0" strike="noStrike" spc="-1">
                    <a:solidFill>
                      <a:srgbClr val="000000"/>
                    </a:solidFill>
                    <a:latin typeface="Times New Roman"/>
                  </a:rPr>
                  <a:t>Kilogramai</a:t>
                </a:r>
              </a:p>
            </c:rich>
          </c:tx>
          <c:layout>
            <c:manualLayout>
              <c:xMode val="edge"/>
              <c:yMode val="edge"/>
              <c:x val="9.3529411764705899E-3"/>
              <c:y val="0.15057283142389499"/>
            </c:manualLayout>
          </c:layout>
          <c:overlay val="0"/>
          <c:spPr>
            <a:noFill/>
            <a:ln w="0">
              <a:noFill/>
            </a:ln>
          </c:spPr>
        </c:title>
        <c:numFmt formatCode="General" sourceLinked="0"/>
        <c:majorTickMark val="out"/>
        <c:minorTickMark val="none"/>
        <c:tickLblPos val="nextTo"/>
        <c:spPr>
          <a:ln w="6480">
            <a:solidFill>
              <a:srgbClr val="000000"/>
            </a:solidFill>
            <a:round/>
          </a:ln>
        </c:spPr>
        <c:txPr>
          <a:bodyPr/>
          <a:lstStyle/>
          <a:p>
            <a:pPr>
              <a:defRPr sz="1000" b="0" strike="noStrike" spc="-1">
                <a:solidFill>
                  <a:srgbClr val="000000"/>
                </a:solidFill>
                <a:latin typeface="Times New Roman"/>
              </a:defRPr>
            </a:pPr>
            <a:endParaRPr lang="lt-LT"/>
          </a:p>
        </c:txPr>
        <c:crossAx val="92457993"/>
        <c:crosses val="autoZero"/>
        <c:crossBetween val="between"/>
      </c:valAx>
      <c:spPr>
        <a:noFill/>
        <a:ln w="0">
          <a:noFill/>
        </a:ln>
      </c:spPr>
    </c:plotArea>
    <c:plotVisOnly val="1"/>
    <c:dispBlanksAs val="gap"/>
    <c:showDLblsOverMax val="1"/>
  </c:chart>
  <c:spPr>
    <a:solidFill>
      <a:srgbClr val="F2F2F2"/>
    </a:solidFill>
    <a:ln w="9360">
      <a:solidFill>
        <a:srgbClr val="D9D9D9"/>
      </a:solidFill>
      <a:round/>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lt-LT"/>
  <c:roundedCorners val="0"/>
  <c:style val="2"/>
  <c:chart>
    <c:title>
      <c:tx>
        <c:rich>
          <a:bodyPr rot="0"/>
          <a:lstStyle/>
          <a:p>
            <a:pPr>
              <a:defRPr lang="lt-LT" sz="1200" b="1" strike="noStrike" spc="-1">
                <a:solidFill>
                  <a:srgbClr val="000000"/>
                </a:solidFill>
                <a:latin typeface="Times New Roman"/>
              </a:defRPr>
            </a:pPr>
            <a:r>
              <a:rPr lang="lt-LT" sz="1200" b="1" strike="noStrike" spc="-1">
                <a:solidFill>
                  <a:srgbClr val="000000"/>
                </a:solidFill>
                <a:latin typeface="Times New Roman"/>
              </a:rPr>
              <a:t>Šiaulių mieste individualių lengvųjų automobilių skaičius, tenkantis 1 000 gyventojų</a:t>
            </a:r>
          </a:p>
        </c:rich>
      </c:tx>
      <c:layout>
        <c:manualLayout>
          <c:xMode val="edge"/>
          <c:yMode val="edge"/>
          <c:x val="0.111470588235294"/>
          <c:y val="7.0000000000000001E-3"/>
        </c:manualLayout>
      </c:layout>
      <c:overlay val="0"/>
      <c:spPr>
        <a:noFill/>
        <a:ln w="0">
          <a:noFill/>
        </a:ln>
      </c:spPr>
    </c:title>
    <c:autoTitleDeleted val="0"/>
    <c:plotArea>
      <c:layout>
        <c:manualLayout>
          <c:layoutTarget val="inner"/>
          <c:xMode val="edge"/>
          <c:yMode val="edge"/>
          <c:x val="0.108125"/>
          <c:y val="0.188444444444444"/>
          <c:w val="0.86762499999999998"/>
          <c:h val="0.59566666666666701"/>
        </c:manualLayout>
      </c:layout>
      <c:barChart>
        <c:barDir val="col"/>
        <c:grouping val="clustered"/>
        <c:varyColors val="0"/>
        <c:ser>
          <c:idx val="0"/>
          <c:order val="0"/>
          <c:tx>
            <c:strRef>
              <c:f>label 0</c:f>
              <c:strCache>
                <c:ptCount val="1"/>
                <c:pt idx="0">
                  <c:v>Series1</c:v>
                </c:pt>
              </c:strCache>
            </c:strRef>
          </c:tx>
          <c:spPr>
            <a:solidFill>
              <a:srgbClr val="C55A11"/>
            </a:solidFill>
            <a:ln w="0">
              <a:noFill/>
            </a:ln>
          </c:spPr>
          <c:invertIfNegative val="0"/>
          <c:dPt>
            <c:idx val="3"/>
            <c:invertIfNegative val="0"/>
            <c:bubble3D val="0"/>
            <c:spPr>
              <a:solidFill>
                <a:srgbClr val="FFC000"/>
              </a:solidFill>
              <a:ln w="0">
                <a:noFill/>
              </a:ln>
            </c:spPr>
            <c:extLst>
              <c:ext xmlns:c16="http://schemas.microsoft.com/office/drawing/2014/chart" uri="{C3380CC4-5D6E-409C-BE32-E72D297353CC}">
                <c16:uniqueId val="{00000001-D9BA-4CD1-B1CD-E286816C97A0}"/>
              </c:ext>
            </c:extLst>
          </c:dPt>
          <c:dLbls>
            <c:dLbl>
              <c:idx val="3"/>
              <c:numFmt formatCode="General" sourceLinked="0"/>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1-D9BA-4CD1-B1CD-E286816C97A0}"/>
                </c:ext>
              </c:extLst>
            </c:dLbl>
            <c:numFmt formatCode="General" sourceLinked="0"/>
            <c:spPr>
              <a:noFill/>
              <a:ln>
                <a:noFill/>
              </a:ln>
              <a:effectLst/>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2018</c:v>
                </c:pt>
                <c:pt idx="1">
                  <c:v>2019</c:v>
                </c:pt>
                <c:pt idx="2">
                  <c:v>2020</c:v>
                </c:pt>
                <c:pt idx="3">
                  <c:v>2021</c:v>
                </c:pt>
              </c:strCache>
            </c:strRef>
          </c:cat>
          <c:val>
            <c:numRef>
              <c:f>0</c:f>
              <c:numCache>
                <c:formatCode>General</c:formatCode>
                <c:ptCount val="4"/>
                <c:pt idx="0">
                  <c:v>395</c:v>
                </c:pt>
                <c:pt idx="1">
                  <c:v>409</c:v>
                </c:pt>
                <c:pt idx="2">
                  <c:v>429</c:v>
                </c:pt>
                <c:pt idx="3">
                  <c:v>440</c:v>
                </c:pt>
              </c:numCache>
            </c:numRef>
          </c:val>
          <c:extLst>
            <c:ext xmlns:c16="http://schemas.microsoft.com/office/drawing/2014/chart" uri="{C3380CC4-5D6E-409C-BE32-E72D297353CC}">
              <c16:uniqueId val="{00000002-D9BA-4CD1-B1CD-E286816C97A0}"/>
            </c:ext>
          </c:extLst>
        </c:ser>
        <c:dLbls>
          <c:showLegendKey val="0"/>
          <c:showVal val="0"/>
          <c:showCatName val="0"/>
          <c:showSerName val="0"/>
          <c:showPercent val="0"/>
          <c:showBubbleSize val="0"/>
        </c:dLbls>
        <c:gapWidth val="100"/>
        <c:overlap val="-24"/>
        <c:axId val="30439825"/>
        <c:axId val="7731965"/>
      </c:barChart>
      <c:catAx>
        <c:axId val="30439825"/>
        <c:scaling>
          <c:orientation val="minMax"/>
        </c:scaling>
        <c:delete val="0"/>
        <c:axPos val="b"/>
        <c:title>
          <c:tx>
            <c:rich>
              <a:bodyPr rot="0"/>
              <a:lstStyle/>
              <a:p>
                <a:pPr>
                  <a:defRPr lang="en-US" sz="1000" b="0" strike="noStrike" spc="-1">
                    <a:solidFill>
                      <a:srgbClr val="000000"/>
                    </a:solidFill>
                    <a:latin typeface="Times New Roman"/>
                  </a:defRPr>
                </a:pPr>
                <a:r>
                  <a:rPr lang="en-US" sz="1000" b="0" strike="noStrike" spc="-1">
                    <a:solidFill>
                      <a:srgbClr val="000000"/>
                    </a:solidFill>
                    <a:latin typeface="Times New Roman"/>
                  </a:rPr>
                  <a:t>Metai</a:t>
                </a:r>
              </a:p>
            </c:rich>
          </c:tx>
          <c:layout>
            <c:manualLayout>
              <c:xMode val="edge"/>
              <c:yMode val="edge"/>
              <c:x val="0.51376470588235301"/>
              <c:y val="0.872"/>
            </c:manualLayout>
          </c:layout>
          <c:overlay val="0"/>
          <c:spPr>
            <a:noFill/>
            <a:ln w="0">
              <a:noFill/>
            </a:ln>
          </c:spPr>
        </c:title>
        <c:numFmt formatCode="General" sourceLinked="0"/>
        <c:majorTickMark val="out"/>
        <c:minorTickMark val="none"/>
        <c:tickLblPos val="nextTo"/>
        <c:spPr>
          <a:ln w="12600">
            <a:solidFill>
              <a:srgbClr val="000000"/>
            </a:solidFill>
            <a:round/>
          </a:ln>
        </c:spPr>
        <c:txPr>
          <a:bodyPr/>
          <a:lstStyle/>
          <a:p>
            <a:pPr>
              <a:defRPr sz="1000" b="0" strike="noStrike" spc="-1">
                <a:solidFill>
                  <a:srgbClr val="000000"/>
                </a:solidFill>
                <a:latin typeface="Times New Roman"/>
              </a:defRPr>
            </a:pPr>
            <a:endParaRPr lang="lt-LT"/>
          </a:p>
        </c:txPr>
        <c:crossAx val="7731965"/>
        <c:crosses val="autoZero"/>
        <c:auto val="1"/>
        <c:lblAlgn val="ctr"/>
        <c:lblOffset val="100"/>
        <c:noMultiLvlLbl val="0"/>
      </c:catAx>
      <c:valAx>
        <c:axId val="7731965"/>
        <c:scaling>
          <c:orientation val="minMax"/>
        </c:scaling>
        <c:delete val="0"/>
        <c:axPos val="l"/>
        <c:majorGridlines>
          <c:spPr>
            <a:ln w="9360">
              <a:solidFill>
                <a:srgbClr val="D9D9D9"/>
              </a:solidFill>
              <a:round/>
            </a:ln>
          </c:spPr>
        </c:majorGridlines>
        <c:title>
          <c:tx>
            <c:rich>
              <a:bodyPr rot="-5400000"/>
              <a:lstStyle/>
              <a:p>
                <a:pPr>
                  <a:defRPr lang="lt-LT" sz="1000" b="0" strike="noStrike" spc="-1">
                    <a:solidFill>
                      <a:srgbClr val="000000"/>
                    </a:solidFill>
                    <a:latin typeface="Times New Roman"/>
                  </a:defRPr>
                </a:pPr>
                <a:r>
                  <a:rPr lang="lt-LT" sz="1000" b="0" strike="noStrike" spc="-1">
                    <a:solidFill>
                      <a:srgbClr val="000000"/>
                    </a:solidFill>
                    <a:latin typeface="Times New Roman"/>
                  </a:rPr>
                  <a:t>Automobilių skaičius</a:t>
                </a:r>
              </a:p>
            </c:rich>
          </c:tx>
          <c:overlay val="0"/>
          <c:spPr>
            <a:noFill/>
            <a:ln w="0">
              <a:noFill/>
            </a:ln>
          </c:spPr>
        </c:title>
        <c:numFmt formatCode="General" sourceLinked="0"/>
        <c:majorTickMark val="out"/>
        <c:minorTickMark val="none"/>
        <c:tickLblPos val="nextTo"/>
        <c:spPr>
          <a:ln w="6480">
            <a:solidFill>
              <a:srgbClr val="000000"/>
            </a:solidFill>
            <a:round/>
          </a:ln>
        </c:spPr>
        <c:txPr>
          <a:bodyPr/>
          <a:lstStyle/>
          <a:p>
            <a:pPr>
              <a:defRPr sz="1000" b="0" strike="noStrike" spc="-1">
                <a:solidFill>
                  <a:srgbClr val="000000"/>
                </a:solidFill>
                <a:latin typeface="Times New Roman"/>
              </a:defRPr>
            </a:pPr>
            <a:endParaRPr lang="lt-LT"/>
          </a:p>
        </c:txPr>
        <c:crossAx val="30439825"/>
        <c:crosses val="autoZero"/>
        <c:crossBetween val="between"/>
      </c:valAx>
      <c:spPr>
        <a:noFill/>
        <a:ln w="0">
          <a:noFill/>
        </a:ln>
      </c:spPr>
    </c:plotArea>
    <c:plotVisOnly val="1"/>
    <c:dispBlanksAs val="gap"/>
    <c:showDLblsOverMax val="1"/>
  </c:chart>
  <c:spPr>
    <a:solidFill>
      <a:srgbClr val="F2F2F2"/>
    </a:solidFill>
    <a:ln w="9360">
      <a:solidFill>
        <a:srgbClr val="BFBFBF"/>
      </a:solidFill>
      <a:round/>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lt-LT"/>
  <c:roundedCorners val="0"/>
  <c:style val="2"/>
  <c:chart>
    <c:title>
      <c:tx>
        <c:rich>
          <a:bodyPr rot="0"/>
          <a:lstStyle/>
          <a:p>
            <a:pPr>
              <a:defRPr lang="lt-LT" sz="1200" b="1" strike="noStrike" spc="-1">
                <a:solidFill>
                  <a:srgbClr val="000000"/>
                </a:solidFill>
                <a:latin typeface="Times New Roman"/>
              </a:defRPr>
            </a:pPr>
            <a:r>
              <a:rPr lang="lt-LT" sz="1200" b="1" strike="noStrike" spc="-1">
                <a:solidFill>
                  <a:srgbClr val="000000"/>
                </a:solidFill>
                <a:latin typeface="Times New Roman"/>
              </a:rPr>
              <a:t>Šiaulių mieste įvykusių kelių eismo įvykių skaičius, kuriuose nukentėjo žmonės</a:t>
            </a:r>
          </a:p>
        </c:rich>
      </c:tx>
      <c:layout>
        <c:manualLayout>
          <c:xMode val="edge"/>
          <c:yMode val="edge"/>
          <c:x val="0.13441176470588201"/>
          <c:y val="2.12E-2"/>
        </c:manualLayout>
      </c:layout>
      <c:overlay val="0"/>
      <c:spPr>
        <a:noFill/>
        <a:ln w="0">
          <a:noFill/>
        </a:ln>
      </c:spPr>
    </c:title>
    <c:autoTitleDeleted val="0"/>
    <c:plotArea>
      <c:layout>
        <c:manualLayout>
          <c:layoutTarget val="inner"/>
          <c:xMode val="edge"/>
          <c:yMode val="edge"/>
          <c:x val="0.119875"/>
          <c:y val="0.188444444444444"/>
          <c:w val="0.85587500000000005"/>
          <c:h val="0.54855555555555602"/>
        </c:manualLayout>
      </c:layout>
      <c:barChart>
        <c:barDir val="col"/>
        <c:grouping val="clustered"/>
        <c:varyColors val="0"/>
        <c:ser>
          <c:idx val="0"/>
          <c:order val="0"/>
          <c:tx>
            <c:strRef>
              <c:f>label 0</c:f>
              <c:strCache>
                <c:ptCount val="1"/>
                <c:pt idx="0">
                  <c:v>Series1</c:v>
                </c:pt>
              </c:strCache>
            </c:strRef>
          </c:tx>
          <c:spPr>
            <a:solidFill>
              <a:srgbClr val="C55A11"/>
            </a:solidFill>
            <a:ln w="0">
              <a:noFill/>
            </a:ln>
          </c:spPr>
          <c:invertIfNegative val="0"/>
          <c:dPt>
            <c:idx val="4"/>
            <c:invertIfNegative val="0"/>
            <c:bubble3D val="0"/>
            <c:spPr>
              <a:solidFill>
                <a:srgbClr val="FFC000"/>
              </a:solidFill>
              <a:ln w="0">
                <a:noFill/>
              </a:ln>
            </c:spPr>
            <c:extLst>
              <c:ext xmlns:c16="http://schemas.microsoft.com/office/drawing/2014/chart" uri="{C3380CC4-5D6E-409C-BE32-E72D297353CC}">
                <c16:uniqueId val="{00000001-0AA0-4430-B833-E91E7F75F05F}"/>
              </c:ext>
            </c:extLst>
          </c:dPt>
          <c:dLbls>
            <c:dLbl>
              <c:idx val="4"/>
              <c:numFmt formatCode="General" sourceLinked="0"/>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1-0AA0-4430-B833-E91E7F75F05F}"/>
                </c:ext>
              </c:extLst>
            </c:dLbl>
            <c:numFmt formatCode="General" sourceLinked="0"/>
            <c:spPr>
              <a:noFill/>
              <a:ln>
                <a:noFill/>
              </a:ln>
              <a:effectLst/>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5"/>
                <c:pt idx="0">
                  <c:v>2018</c:v>
                </c:pt>
                <c:pt idx="1">
                  <c:v>2019</c:v>
                </c:pt>
                <c:pt idx="2">
                  <c:v>2020</c:v>
                </c:pt>
                <c:pt idx="3">
                  <c:v>2021</c:v>
                </c:pt>
                <c:pt idx="4">
                  <c:v>2022*</c:v>
                </c:pt>
              </c:strCache>
            </c:strRef>
          </c:cat>
          <c:val>
            <c:numRef>
              <c:f>0</c:f>
              <c:numCache>
                <c:formatCode>General</c:formatCode>
                <c:ptCount val="5"/>
                <c:pt idx="0">
                  <c:v>133</c:v>
                </c:pt>
                <c:pt idx="1">
                  <c:v>115</c:v>
                </c:pt>
                <c:pt idx="2">
                  <c:v>95</c:v>
                </c:pt>
                <c:pt idx="3">
                  <c:v>105</c:v>
                </c:pt>
                <c:pt idx="4">
                  <c:v>104</c:v>
                </c:pt>
              </c:numCache>
            </c:numRef>
          </c:val>
          <c:extLst>
            <c:ext xmlns:c16="http://schemas.microsoft.com/office/drawing/2014/chart" uri="{C3380CC4-5D6E-409C-BE32-E72D297353CC}">
              <c16:uniqueId val="{00000002-0AA0-4430-B833-E91E7F75F05F}"/>
            </c:ext>
          </c:extLst>
        </c:ser>
        <c:dLbls>
          <c:showLegendKey val="0"/>
          <c:showVal val="0"/>
          <c:showCatName val="0"/>
          <c:showSerName val="0"/>
          <c:showPercent val="0"/>
          <c:showBubbleSize val="0"/>
        </c:dLbls>
        <c:gapWidth val="100"/>
        <c:overlap val="-24"/>
        <c:axId val="31573522"/>
        <c:axId val="59372344"/>
      </c:barChart>
      <c:catAx>
        <c:axId val="31573522"/>
        <c:scaling>
          <c:orientation val="minMax"/>
        </c:scaling>
        <c:delete val="0"/>
        <c:axPos val="b"/>
        <c:title>
          <c:tx>
            <c:rich>
              <a:bodyPr rot="0"/>
              <a:lstStyle/>
              <a:p>
                <a:pPr>
                  <a:defRPr lang="en-US" sz="1000" b="0" strike="noStrike" spc="-1">
                    <a:solidFill>
                      <a:srgbClr val="000000"/>
                    </a:solidFill>
                    <a:latin typeface="Times New Roman"/>
                  </a:defRPr>
                </a:pPr>
                <a:r>
                  <a:rPr lang="en-US" sz="1000" b="0" strike="noStrike" spc="-1">
                    <a:solidFill>
                      <a:srgbClr val="000000"/>
                    </a:solidFill>
                    <a:latin typeface="Times New Roman"/>
                  </a:rPr>
                  <a:t>Metai</a:t>
                </a:r>
              </a:p>
            </c:rich>
          </c:tx>
          <c:layout>
            <c:manualLayout>
              <c:xMode val="edge"/>
              <c:yMode val="edge"/>
              <c:x val="0.52017647058823502"/>
              <c:y val="0.872"/>
            </c:manualLayout>
          </c:layout>
          <c:overlay val="0"/>
          <c:spPr>
            <a:noFill/>
            <a:ln w="0">
              <a:noFill/>
            </a:ln>
          </c:spPr>
        </c:title>
        <c:numFmt formatCode="General" sourceLinked="0"/>
        <c:majorTickMark val="out"/>
        <c:minorTickMark val="none"/>
        <c:tickLblPos val="nextTo"/>
        <c:spPr>
          <a:ln w="12600">
            <a:solidFill>
              <a:srgbClr val="000000"/>
            </a:solidFill>
            <a:round/>
          </a:ln>
        </c:spPr>
        <c:txPr>
          <a:bodyPr/>
          <a:lstStyle/>
          <a:p>
            <a:pPr>
              <a:defRPr sz="1000" b="0" strike="noStrike" spc="-1">
                <a:solidFill>
                  <a:srgbClr val="000000"/>
                </a:solidFill>
                <a:latin typeface="Times New Roman"/>
              </a:defRPr>
            </a:pPr>
            <a:endParaRPr lang="lt-LT"/>
          </a:p>
        </c:txPr>
        <c:crossAx val="59372344"/>
        <c:crosses val="autoZero"/>
        <c:auto val="1"/>
        <c:lblAlgn val="ctr"/>
        <c:lblOffset val="100"/>
        <c:noMultiLvlLbl val="0"/>
      </c:catAx>
      <c:valAx>
        <c:axId val="59372344"/>
        <c:scaling>
          <c:orientation val="minMax"/>
        </c:scaling>
        <c:delete val="0"/>
        <c:axPos val="l"/>
        <c:majorGridlines>
          <c:spPr>
            <a:ln w="9360">
              <a:solidFill>
                <a:srgbClr val="D9D9D9"/>
              </a:solidFill>
              <a:round/>
            </a:ln>
          </c:spPr>
        </c:majorGridlines>
        <c:title>
          <c:tx>
            <c:rich>
              <a:bodyPr rot="-5400000"/>
              <a:lstStyle/>
              <a:p>
                <a:pPr>
                  <a:defRPr lang="lt-LT" sz="1000" b="0" strike="noStrike" spc="-1">
                    <a:solidFill>
                      <a:srgbClr val="000000"/>
                    </a:solidFill>
                    <a:latin typeface="Times New Roman"/>
                  </a:defRPr>
                </a:pPr>
                <a:r>
                  <a:rPr lang="lt-LT" sz="1000" b="0" strike="noStrike" spc="-1">
                    <a:solidFill>
                      <a:srgbClr val="000000"/>
                    </a:solidFill>
                    <a:latin typeface="Times New Roman"/>
                  </a:rPr>
                  <a:t>Kelių eismo įvykių skaičius</a:t>
                </a:r>
              </a:p>
            </c:rich>
          </c:tx>
          <c:layout>
            <c:manualLayout>
              <c:xMode val="edge"/>
              <c:yMode val="edge"/>
              <c:x val="9.4117647058823504E-3"/>
              <c:y val="1.0999999999999999E-2"/>
            </c:manualLayout>
          </c:layout>
          <c:overlay val="0"/>
          <c:spPr>
            <a:noFill/>
            <a:ln w="0">
              <a:noFill/>
            </a:ln>
          </c:spPr>
        </c:title>
        <c:numFmt formatCode="General" sourceLinked="0"/>
        <c:majorTickMark val="out"/>
        <c:minorTickMark val="none"/>
        <c:tickLblPos val="nextTo"/>
        <c:spPr>
          <a:ln w="6480">
            <a:solidFill>
              <a:srgbClr val="000000"/>
            </a:solidFill>
            <a:round/>
          </a:ln>
        </c:spPr>
        <c:txPr>
          <a:bodyPr/>
          <a:lstStyle/>
          <a:p>
            <a:pPr>
              <a:defRPr sz="1000" b="0" strike="noStrike" spc="-1">
                <a:solidFill>
                  <a:srgbClr val="000000"/>
                </a:solidFill>
                <a:latin typeface="Times New Roman"/>
              </a:defRPr>
            </a:pPr>
            <a:endParaRPr lang="lt-LT"/>
          </a:p>
        </c:txPr>
        <c:crossAx val="31573522"/>
        <c:crosses val="autoZero"/>
        <c:crossBetween val="between"/>
      </c:valAx>
      <c:spPr>
        <a:noFill/>
        <a:ln w="0">
          <a:noFill/>
        </a:ln>
      </c:spPr>
    </c:plotArea>
    <c:plotVisOnly val="1"/>
    <c:dispBlanksAs val="gap"/>
    <c:showDLblsOverMax val="1"/>
  </c:chart>
  <c:spPr>
    <a:solidFill>
      <a:srgbClr val="F2F2F2"/>
    </a:solidFill>
    <a:ln w="9360">
      <a:solidFill>
        <a:srgbClr val="A6A6A6"/>
      </a:solidFill>
      <a:round/>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lt-LT"/>
  <c:roundedCorners val="0"/>
  <c:style val="2"/>
  <c:chart>
    <c:title>
      <c:tx>
        <c:rich>
          <a:bodyPr rot="0"/>
          <a:lstStyle/>
          <a:p>
            <a:pPr>
              <a:defRPr lang="lt-LT" sz="1200" b="1" strike="noStrike" spc="-1">
                <a:solidFill>
                  <a:srgbClr val="000000"/>
                </a:solidFill>
                <a:latin typeface="Times New Roman"/>
              </a:defRPr>
            </a:pPr>
            <a:r>
              <a:rPr lang="lt-LT" sz="1200" b="1" strike="noStrike" spc="-1">
                <a:solidFill>
                  <a:srgbClr val="000000"/>
                </a:solidFill>
                <a:latin typeface="Times New Roman"/>
              </a:rPr>
              <a:t>Šiaulių mieste įvykusių kelių eismo įvykių skaičius, kuriuose buvo sužeistų ir žuvusių žmonių</a:t>
            </a:r>
          </a:p>
        </c:rich>
      </c:tx>
      <c:layout>
        <c:manualLayout>
          <c:xMode val="edge"/>
          <c:yMode val="edge"/>
          <c:x val="0.14470588235294099"/>
          <c:y val="2.1094744498999798E-2"/>
        </c:manualLayout>
      </c:layout>
      <c:overlay val="0"/>
      <c:spPr>
        <a:noFill/>
        <a:ln w="0">
          <a:noFill/>
        </a:ln>
      </c:spPr>
    </c:title>
    <c:autoTitleDeleted val="0"/>
    <c:plotArea>
      <c:layout>
        <c:manualLayout>
          <c:layoutTarget val="inner"/>
          <c:xMode val="edge"/>
          <c:yMode val="edge"/>
          <c:x val="0.1174375"/>
          <c:y val="0.31544444444444403"/>
          <c:w val="0.85831250000000003"/>
          <c:h val="0.38066666666666699"/>
        </c:manualLayout>
      </c:layout>
      <c:lineChart>
        <c:grouping val="standard"/>
        <c:varyColors val="0"/>
        <c:ser>
          <c:idx val="0"/>
          <c:order val="0"/>
          <c:tx>
            <c:strRef>
              <c:f>label 0</c:f>
              <c:strCache>
                <c:ptCount val="1"/>
                <c:pt idx="0">
                  <c:v>Sužeistieji</c:v>
                </c:pt>
              </c:strCache>
            </c:strRef>
          </c:tx>
          <c:spPr>
            <a:ln w="34920" cap="rnd">
              <a:solidFill>
                <a:srgbClr val="C55A11"/>
              </a:solidFill>
              <a:round/>
            </a:ln>
          </c:spPr>
          <c:marker>
            <c:symbol val="circle"/>
            <c:size val="5"/>
            <c:spPr>
              <a:solidFill>
                <a:srgbClr val="C55A11"/>
              </a:solidFill>
            </c:spPr>
          </c:marker>
          <c:dLbls>
            <c:numFmt formatCode="General" sourceLinked="0"/>
            <c:spPr>
              <a:noFill/>
              <a:ln>
                <a:noFill/>
              </a:ln>
              <a:effectLst/>
            </c:spPr>
            <c:txPr>
              <a:bodyPr wrap="square"/>
              <a:lstStyle/>
              <a:p>
                <a:pPr>
                  <a:defRPr sz="1000" b="0" strike="noStrike" spc="-1">
                    <a:solidFill>
                      <a:srgbClr val="000000"/>
                    </a:solidFill>
                    <a:latin typeface="Times New Roman"/>
                  </a:defRPr>
                </a:pPr>
                <a:endParaRPr lang="lt-LT"/>
              </a:p>
            </c:txPr>
            <c:dLblPos val="t"/>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5"/>
                <c:pt idx="0">
                  <c:v>2018</c:v>
                </c:pt>
                <c:pt idx="1">
                  <c:v>2019</c:v>
                </c:pt>
                <c:pt idx="2">
                  <c:v>2020</c:v>
                </c:pt>
                <c:pt idx="3">
                  <c:v>2021</c:v>
                </c:pt>
                <c:pt idx="4">
                  <c:v>2022*</c:v>
                </c:pt>
              </c:strCache>
            </c:strRef>
          </c:cat>
          <c:val>
            <c:numRef>
              <c:f>0</c:f>
              <c:numCache>
                <c:formatCode>General</c:formatCode>
                <c:ptCount val="5"/>
                <c:pt idx="0">
                  <c:v>138</c:v>
                </c:pt>
                <c:pt idx="1">
                  <c:v>132</c:v>
                </c:pt>
                <c:pt idx="2">
                  <c:v>103</c:v>
                </c:pt>
                <c:pt idx="3">
                  <c:v>113</c:v>
                </c:pt>
                <c:pt idx="4">
                  <c:v>108</c:v>
                </c:pt>
              </c:numCache>
            </c:numRef>
          </c:val>
          <c:smooth val="0"/>
          <c:extLst>
            <c:ext xmlns:c16="http://schemas.microsoft.com/office/drawing/2014/chart" uri="{C3380CC4-5D6E-409C-BE32-E72D297353CC}">
              <c16:uniqueId val="{00000000-BD7F-4C10-8751-EFF2C2DC8E42}"/>
            </c:ext>
          </c:extLst>
        </c:ser>
        <c:ser>
          <c:idx val="1"/>
          <c:order val="1"/>
          <c:tx>
            <c:strRef>
              <c:f>label 1</c:f>
              <c:strCache>
                <c:ptCount val="1"/>
                <c:pt idx="0">
                  <c:v>Žuvusieji</c:v>
                </c:pt>
              </c:strCache>
            </c:strRef>
          </c:tx>
          <c:spPr>
            <a:ln w="34920" cap="rnd">
              <a:solidFill>
                <a:srgbClr val="FFD966"/>
              </a:solidFill>
              <a:round/>
            </a:ln>
          </c:spPr>
          <c:marker>
            <c:symbol val="circle"/>
            <c:size val="5"/>
            <c:spPr>
              <a:solidFill>
                <a:srgbClr val="FFD966"/>
              </a:solidFill>
            </c:spPr>
          </c:marker>
          <c:dLbls>
            <c:numFmt formatCode="General" sourceLinked="0"/>
            <c:spPr>
              <a:noFill/>
              <a:ln>
                <a:noFill/>
              </a:ln>
              <a:effectLst/>
            </c:spPr>
            <c:txPr>
              <a:bodyPr wrap="square"/>
              <a:lstStyle/>
              <a:p>
                <a:pPr>
                  <a:defRPr sz="1000" b="0" strike="noStrike" spc="-1">
                    <a:solidFill>
                      <a:srgbClr val="000000"/>
                    </a:solidFill>
                    <a:latin typeface="Times New Roman"/>
                  </a:defRPr>
                </a:pPr>
                <a:endParaRPr lang="lt-LT"/>
              </a:p>
            </c:txPr>
            <c:dLblPos val="t"/>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5"/>
                <c:pt idx="0">
                  <c:v>2018</c:v>
                </c:pt>
                <c:pt idx="1">
                  <c:v>2019</c:v>
                </c:pt>
                <c:pt idx="2">
                  <c:v>2020</c:v>
                </c:pt>
                <c:pt idx="3">
                  <c:v>2021</c:v>
                </c:pt>
                <c:pt idx="4">
                  <c:v>2022*</c:v>
                </c:pt>
              </c:strCache>
            </c:strRef>
          </c:cat>
          <c:val>
            <c:numRef>
              <c:f>1</c:f>
              <c:numCache>
                <c:formatCode>General</c:formatCode>
                <c:ptCount val="5"/>
                <c:pt idx="0">
                  <c:v>1</c:v>
                </c:pt>
                <c:pt idx="1">
                  <c:v>2</c:v>
                </c:pt>
                <c:pt idx="2">
                  <c:v>1</c:v>
                </c:pt>
                <c:pt idx="3">
                  <c:v>1</c:v>
                </c:pt>
                <c:pt idx="4">
                  <c:v>4</c:v>
                </c:pt>
              </c:numCache>
            </c:numRef>
          </c:val>
          <c:smooth val="0"/>
          <c:extLst>
            <c:ext xmlns:c16="http://schemas.microsoft.com/office/drawing/2014/chart" uri="{C3380CC4-5D6E-409C-BE32-E72D297353CC}">
              <c16:uniqueId val="{00000001-BD7F-4C10-8751-EFF2C2DC8E42}"/>
            </c:ext>
          </c:extLst>
        </c:ser>
        <c:dLbls>
          <c:showLegendKey val="0"/>
          <c:showVal val="0"/>
          <c:showCatName val="0"/>
          <c:showSerName val="0"/>
          <c:showPercent val="0"/>
          <c:showBubbleSize val="0"/>
        </c:dLbls>
        <c:hiLowLines>
          <c:spPr>
            <a:ln w="0">
              <a:noFill/>
            </a:ln>
          </c:spPr>
        </c:hiLowLines>
        <c:marker val="1"/>
        <c:smooth val="0"/>
        <c:axId val="83255054"/>
        <c:axId val="35541454"/>
      </c:lineChart>
      <c:catAx>
        <c:axId val="83255054"/>
        <c:scaling>
          <c:orientation val="minMax"/>
        </c:scaling>
        <c:delete val="0"/>
        <c:axPos val="b"/>
        <c:title>
          <c:tx>
            <c:rich>
              <a:bodyPr rot="0"/>
              <a:lstStyle/>
              <a:p>
                <a:pPr>
                  <a:defRPr lang="en-US" sz="1000" b="0" strike="noStrike" spc="-1">
                    <a:solidFill>
                      <a:srgbClr val="000000"/>
                    </a:solidFill>
                    <a:latin typeface="Times New Roman"/>
                  </a:defRPr>
                </a:pPr>
                <a:r>
                  <a:rPr lang="en-US" sz="1000" b="0" strike="noStrike" spc="-1">
                    <a:solidFill>
                      <a:srgbClr val="000000"/>
                    </a:solidFill>
                    <a:latin typeface="Times New Roman"/>
                  </a:rPr>
                  <a:t>Metai</a:t>
                </a:r>
              </a:p>
            </c:rich>
          </c:tx>
          <c:layout>
            <c:manualLayout>
              <c:xMode val="edge"/>
              <c:yMode val="edge"/>
              <c:x val="0.52141176470588202"/>
              <c:y val="0.81342062193125997"/>
            </c:manualLayout>
          </c:layout>
          <c:overlay val="0"/>
          <c:spPr>
            <a:noFill/>
            <a:ln w="0">
              <a:noFill/>
            </a:ln>
          </c:spPr>
        </c:title>
        <c:numFmt formatCode="General" sourceLinked="0"/>
        <c:majorTickMark val="out"/>
        <c:minorTickMark val="none"/>
        <c:tickLblPos val="nextTo"/>
        <c:spPr>
          <a:ln w="12600">
            <a:solidFill>
              <a:srgbClr val="000000"/>
            </a:solidFill>
            <a:round/>
          </a:ln>
        </c:spPr>
        <c:txPr>
          <a:bodyPr/>
          <a:lstStyle/>
          <a:p>
            <a:pPr>
              <a:defRPr sz="1000" b="0" strike="noStrike" spc="-1">
                <a:solidFill>
                  <a:srgbClr val="000000"/>
                </a:solidFill>
                <a:latin typeface="Times New Roman"/>
              </a:defRPr>
            </a:pPr>
            <a:endParaRPr lang="lt-LT"/>
          </a:p>
        </c:txPr>
        <c:crossAx val="35541454"/>
        <c:crosses val="autoZero"/>
        <c:auto val="1"/>
        <c:lblAlgn val="ctr"/>
        <c:lblOffset val="100"/>
        <c:noMultiLvlLbl val="0"/>
      </c:catAx>
      <c:valAx>
        <c:axId val="35541454"/>
        <c:scaling>
          <c:orientation val="minMax"/>
        </c:scaling>
        <c:delete val="0"/>
        <c:axPos val="l"/>
        <c:majorGridlines>
          <c:spPr>
            <a:ln w="9360">
              <a:solidFill>
                <a:srgbClr val="D9D9D9"/>
              </a:solidFill>
              <a:round/>
            </a:ln>
          </c:spPr>
        </c:majorGridlines>
        <c:title>
          <c:tx>
            <c:rich>
              <a:bodyPr rot="-5400000"/>
              <a:lstStyle/>
              <a:p>
                <a:pPr>
                  <a:defRPr lang="lt-LT" sz="1000" b="0" strike="noStrike" spc="-1">
                    <a:solidFill>
                      <a:srgbClr val="000000"/>
                    </a:solidFill>
                    <a:latin typeface="Times New Roman"/>
                  </a:defRPr>
                </a:pPr>
                <a:r>
                  <a:rPr lang="lt-LT" sz="1000" b="0" strike="noStrike" spc="-1">
                    <a:solidFill>
                      <a:srgbClr val="000000"/>
                    </a:solidFill>
                    <a:latin typeface="Times New Roman"/>
                  </a:rPr>
                  <a:t>Kelių eismo įvykių skaičius</a:t>
                </a:r>
              </a:p>
            </c:rich>
          </c:tx>
          <c:overlay val="0"/>
          <c:spPr>
            <a:noFill/>
            <a:ln w="0">
              <a:noFill/>
            </a:ln>
          </c:spPr>
        </c:title>
        <c:numFmt formatCode="General" sourceLinked="0"/>
        <c:majorTickMark val="out"/>
        <c:minorTickMark val="none"/>
        <c:tickLblPos val="nextTo"/>
        <c:spPr>
          <a:ln w="6480">
            <a:solidFill>
              <a:srgbClr val="000000"/>
            </a:solidFill>
            <a:round/>
          </a:ln>
        </c:spPr>
        <c:txPr>
          <a:bodyPr/>
          <a:lstStyle/>
          <a:p>
            <a:pPr>
              <a:defRPr sz="1000" b="0" strike="noStrike" spc="-1">
                <a:solidFill>
                  <a:srgbClr val="000000"/>
                </a:solidFill>
                <a:latin typeface="Times New Roman"/>
              </a:defRPr>
            </a:pPr>
            <a:endParaRPr lang="lt-LT"/>
          </a:p>
        </c:txPr>
        <c:crossAx val="83255054"/>
        <c:crosses val="autoZero"/>
        <c:crossBetween val="between"/>
      </c:valAx>
      <c:spPr>
        <a:noFill/>
        <a:ln w="0">
          <a:noFill/>
        </a:ln>
      </c:spPr>
    </c:plotArea>
    <c:legend>
      <c:legendPos val="b"/>
      <c:layout>
        <c:manualLayout>
          <c:xMode val="edge"/>
          <c:yMode val="edge"/>
          <c:x val="1.4874999999999999E-2"/>
          <c:y val="0.85199999999999998"/>
          <c:w val="0.97687355459716196"/>
          <c:h val="0.11256806311812401"/>
        </c:manualLayout>
      </c:layout>
      <c:overlay val="0"/>
      <c:spPr>
        <a:noFill/>
        <a:ln w="0">
          <a:noFill/>
        </a:ln>
      </c:spPr>
      <c:txPr>
        <a:bodyPr/>
        <a:lstStyle/>
        <a:p>
          <a:pPr>
            <a:defRPr sz="1000" b="0" strike="noStrike" spc="-1">
              <a:solidFill>
                <a:srgbClr val="000000"/>
              </a:solidFill>
              <a:latin typeface="Times New Roman"/>
            </a:defRPr>
          </a:pPr>
          <a:endParaRPr lang="lt-LT"/>
        </a:p>
      </c:txPr>
    </c:legend>
    <c:plotVisOnly val="1"/>
    <c:dispBlanksAs val="gap"/>
    <c:showDLblsOverMax val="1"/>
  </c:chart>
  <c:spPr>
    <a:solidFill>
      <a:srgbClr val="F2F2F2"/>
    </a:solidFill>
    <a:ln w="9360">
      <a:solidFill>
        <a:srgbClr val="A6A6A6"/>
      </a:solidFill>
      <a:round/>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lt-LT"/>
  <c:roundedCorners val="0"/>
  <c:style val="2"/>
  <c:chart>
    <c:title>
      <c:tx>
        <c:rich>
          <a:bodyPr rot="0"/>
          <a:lstStyle/>
          <a:p>
            <a:pPr>
              <a:defRPr lang="lt-LT" sz="1200" b="1" strike="noStrike" spc="-1">
                <a:solidFill>
                  <a:srgbClr val="000000"/>
                </a:solidFill>
                <a:latin typeface="Times New Roman"/>
              </a:defRPr>
            </a:pPr>
            <a:r>
              <a:rPr lang="lt-LT" sz="1200" b="1" strike="noStrike" spc="-1">
                <a:solidFill>
                  <a:srgbClr val="000000"/>
                </a:solidFill>
                <a:latin typeface="Times New Roman"/>
              </a:rPr>
              <a:t>Šiaulių mieste apgyvendintų turistų skaičius</a:t>
            </a:r>
          </a:p>
        </c:rich>
      </c:tx>
      <c:layout>
        <c:manualLayout>
          <c:xMode val="edge"/>
          <c:yMode val="edge"/>
          <c:x val="0.26552941176470601"/>
          <c:y val="2.8211284513805501E-2"/>
        </c:manualLayout>
      </c:layout>
      <c:overlay val="0"/>
      <c:spPr>
        <a:noFill/>
        <a:ln w="0">
          <a:noFill/>
        </a:ln>
      </c:spPr>
    </c:title>
    <c:autoTitleDeleted val="0"/>
    <c:plotArea>
      <c:layout>
        <c:manualLayout>
          <c:layoutTarget val="inner"/>
          <c:xMode val="edge"/>
          <c:yMode val="edge"/>
          <c:x val="0.12225"/>
          <c:y val="0.18966666666666701"/>
          <c:w val="0.86568750000000005"/>
          <c:h val="0.570888888888889"/>
        </c:manualLayout>
      </c:layout>
      <c:barChart>
        <c:barDir val="col"/>
        <c:grouping val="clustered"/>
        <c:varyColors val="0"/>
        <c:ser>
          <c:idx val="0"/>
          <c:order val="0"/>
          <c:tx>
            <c:strRef>
              <c:f>label 0</c:f>
              <c:strCache>
                <c:ptCount val="1"/>
                <c:pt idx="0">
                  <c:v>Series1</c:v>
                </c:pt>
              </c:strCache>
            </c:strRef>
          </c:tx>
          <c:spPr>
            <a:solidFill>
              <a:srgbClr val="C55A11"/>
            </a:solidFill>
            <a:ln w="0">
              <a:noFill/>
            </a:ln>
          </c:spPr>
          <c:invertIfNegative val="0"/>
          <c:dPt>
            <c:idx val="4"/>
            <c:invertIfNegative val="0"/>
            <c:bubble3D val="0"/>
            <c:spPr>
              <a:solidFill>
                <a:srgbClr val="FFC000"/>
              </a:solidFill>
              <a:ln w="0">
                <a:noFill/>
              </a:ln>
            </c:spPr>
            <c:extLst>
              <c:ext xmlns:c16="http://schemas.microsoft.com/office/drawing/2014/chart" uri="{C3380CC4-5D6E-409C-BE32-E72D297353CC}">
                <c16:uniqueId val="{00000001-F08C-45EB-A649-B8EB30ABF34B}"/>
              </c:ext>
            </c:extLst>
          </c:dPt>
          <c:dLbls>
            <c:dLbl>
              <c:idx val="4"/>
              <c:numFmt formatCode="#,##0" sourceLinked="0"/>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1-F08C-45EB-A649-B8EB30ABF34B}"/>
                </c:ext>
              </c:extLst>
            </c:dLbl>
            <c:numFmt formatCode="#,##0" sourceLinked="0"/>
            <c:spPr>
              <a:noFill/>
              <a:ln>
                <a:noFill/>
              </a:ln>
              <a:effectLst/>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5"/>
                <c:pt idx="0">
                  <c:v>2018</c:v>
                </c:pt>
                <c:pt idx="1">
                  <c:v>2019</c:v>
                </c:pt>
                <c:pt idx="2">
                  <c:v>2020</c:v>
                </c:pt>
                <c:pt idx="3">
                  <c:v>2021</c:v>
                </c:pt>
                <c:pt idx="4">
                  <c:v>2022*</c:v>
                </c:pt>
              </c:strCache>
            </c:strRef>
          </c:cat>
          <c:val>
            <c:numRef>
              <c:f>0</c:f>
              <c:numCache>
                <c:formatCode>General</c:formatCode>
                <c:ptCount val="5"/>
                <c:pt idx="0">
                  <c:v>53089</c:v>
                </c:pt>
                <c:pt idx="1">
                  <c:v>65802</c:v>
                </c:pt>
                <c:pt idx="2">
                  <c:v>44923</c:v>
                </c:pt>
                <c:pt idx="3">
                  <c:v>33777</c:v>
                </c:pt>
                <c:pt idx="4">
                  <c:v>28162</c:v>
                </c:pt>
              </c:numCache>
            </c:numRef>
          </c:val>
          <c:extLst>
            <c:ext xmlns:c16="http://schemas.microsoft.com/office/drawing/2014/chart" uri="{C3380CC4-5D6E-409C-BE32-E72D297353CC}">
              <c16:uniqueId val="{00000002-F08C-45EB-A649-B8EB30ABF34B}"/>
            </c:ext>
          </c:extLst>
        </c:ser>
        <c:dLbls>
          <c:showLegendKey val="0"/>
          <c:showVal val="0"/>
          <c:showCatName val="0"/>
          <c:showSerName val="0"/>
          <c:showPercent val="0"/>
          <c:showBubbleSize val="0"/>
        </c:dLbls>
        <c:gapWidth val="100"/>
        <c:overlap val="-24"/>
        <c:axId val="58131951"/>
        <c:axId val="52997302"/>
      </c:barChart>
      <c:catAx>
        <c:axId val="58131951"/>
        <c:scaling>
          <c:orientation val="minMax"/>
        </c:scaling>
        <c:delete val="0"/>
        <c:axPos val="b"/>
        <c:title>
          <c:tx>
            <c:rich>
              <a:bodyPr rot="0"/>
              <a:lstStyle/>
              <a:p>
                <a:pPr>
                  <a:defRPr lang="en-US" sz="1000" b="0" strike="noStrike" spc="-1">
                    <a:solidFill>
                      <a:srgbClr val="000000"/>
                    </a:solidFill>
                    <a:latin typeface="Times New Roman"/>
                  </a:defRPr>
                </a:pPr>
                <a:r>
                  <a:rPr lang="en-US" sz="1000" b="0" strike="noStrike" spc="-1">
                    <a:solidFill>
                      <a:srgbClr val="000000"/>
                    </a:solidFill>
                    <a:latin typeface="Times New Roman"/>
                  </a:rPr>
                  <a:t>Metai</a:t>
                </a:r>
              </a:p>
            </c:rich>
          </c:tx>
          <c:layout>
            <c:manualLayout>
              <c:xMode val="edge"/>
              <c:yMode val="edge"/>
              <c:x val="0.53252941176470603"/>
              <c:y val="0.88375350140055997"/>
            </c:manualLayout>
          </c:layout>
          <c:overlay val="0"/>
          <c:spPr>
            <a:noFill/>
            <a:ln w="0">
              <a:noFill/>
            </a:ln>
          </c:spPr>
        </c:title>
        <c:numFmt formatCode="General" sourceLinked="0"/>
        <c:majorTickMark val="out"/>
        <c:minorTickMark val="none"/>
        <c:tickLblPos val="nextTo"/>
        <c:spPr>
          <a:ln w="12600">
            <a:solidFill>
              <a:srgbClr val="000000"/>
            </a:solidFill>
            <a:round/>
          </a:ln>
        </c:spPr>
        <c:txPr>
          <a:bodyPr/>
          <a:lstStyle/>
          <a:p>
            <a:pPr>
              <a:defRPr sz="1000" b="0" strike="noStrike" spc="-1">
                <a:solidFill>
                  <a:srgbClr val="000000"/>
                </a:solidFill>
                <a:latin typeface="Times New Roman"/>
              </a:defRPr>
            </a:pPr>
            <a:endParaRPr lang="lt-LT"/>
          </a:p>
        </c:txPr>
        <c:crossAx val="52997302"/>
        <c:crosses val="autoZero"/>
        <c:auto val="1"/>
        <c:lblAlgn val="ctr"/>
        <c:lblOffset val="100"/>
        <c:noMultiLvlLbl val="0"/>
      </c:catAx>
      <c:valAx>
        <c:axId val="52997302"/>
        <c:scaling>
          <c:orientation val="minMax"/>
        </c:scaling>
        <c:delete val="0"/>
        <c:axPos val="l"/>
        <c:majorGridlines>
          <c:spPr>
            <a:ln w="9360">
              <a:solidFill>
                <a:srgbClr val="D9D9D9"/>
              </a:solidFill>
              <a:round/>
            </a:ln>
          </c:spPr>
        </c:majorGridlines>
        <c:title>
          <c:tx>
            <c:rich>
              <a:bodyPr rot="-5400000"/>
              <a:lstStyle/>
              <a:p>
                <a:pPr>
                  <a:defRPr lang="lt-LT" sz="1000" b="0" strike="noStrike" spc="-1">
                    <a:solidFill>
                      <a:srgbClr val="000000"/>
                    </a:solidFill>
                    <a:latin typeface="Times New Roman"/>
                  </a:defRPr>
                </a:pPr>
                <a:r>
                  <a:rPr lang="lt-LT" sz="1000" b="0" strike="noStrike" spc="-1">
                    <a:solidFill>
                      <a:srgbClr val="000000"/>
                    </a:solidFill>
                    <a:latin typeface="Times New Roman"/>
                  </a:rPr>
                  <a:t>Turistų skaičius</a:t>
                </a:r>
              </a:p>
            </c:rich>
          </c:tx>
          <c:overlay val="0"/>
          <c:spPr>
            <a:noFill/>
            <a:ln w="0">
              <a:noFill/>
            </a:ln>
          </c:spPr>
        </c:title>
        <c:numFmt formatCode="#,##0" sourceLinked="0"/>
        <c:majorTickMark val="out"/>
        <c:minorTickMark val="none"/>
        <c:tickLblPos val="nextTo"/>
        <c:spPr>
          <a:ln w="6480">
            <a:solidFill>
              <a:srgbClr val="000000"/>
            </a:solidFill>
            <a:round/>
          </a:ln>
        </c:spPr>
        <c:txPr>
          <a:bodyPr/>
          <a:lstStyle/>
          <a:p>
            <a:pPr>
              <a:defRPr sz="1000" b="0" strike="noStrike" spc="-1">
                <a:solidFill>
                  <a:srgbClr val="000000"/>
                </a:solidFill>
                <a:latin typeface="Times New Roman"/>
              </a:defRPr>
            </a:pPr>
            <a:endParaRPr lang="lt-LT"/>
          </a:p>
        </c:txPr>
        <c:crossAx val="58131951"/>
        <c:crosses val="autoZero"/>
        <c:crossBetween val="between"/>
      </c:valAx>
      <c:spPr>
        <a:noFill/>
        <a:ln w="0">
          <a:noFill/>
        </a:ln>
      </c:spPr>
    </c:plotArea>
    <c:plotVisOnly val="1"/>
    <c:dispBlanksAs val="gap"/>
    <c:showDLblsOverMax val="1"/>
  </c:chart>
  <c:spPr>
    <a:solidFill>
      <a:srgbClr val="F2F2F2"/>
    </a:solidFill>
    <a:ln w="9360">
      <a:solidFill>
        <a:srgbClr val="A6A6A6"/>
      </a:solidFill>
      <a:roun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lt-LT"/>
  <c:roundedCorners val="0"/>
  <c:style val="2"/>
  <c:chart>
    <c:title>
      <c:tx>
        <c:rich>
          <a:bodyPr rot="0"/>
          <a:lstStyle/>
          <a:p>
            <a:pPr>
              <a:defRPr lang="lt-LT" sz="1200" b="1" strike="noStrike" spc="-1">
                <a:solidFill>
                  <a:srgbClr val="000000"/>
                </a:solidFill>
                <a:latin typeface="Times New Roman"/>
              </a:defRPr>
            </a:pPr>
            <a:r>
              <a:rPr lang="lt-LT" sz="1200" b="1" strike="noStrike" spc="-1">
                <a:solidFill>
                  <a:srgbClr val="000000"/>
                </a:solidFill>
                <a:latin typeface="Times New Roman"/>
              </a:rPr>
              <a:t>Šiaulių miesto demografinės senatvės koeficientas</a:t>
            </a:r>
          </a:p>
        </c:rich>
      </c:tx>
      <c:layout>
        <c:manualLayout>
          <c:xMode val="edge"/>
          <c:yMode val="edge"/>
          <c:x val="0.23241176470588201"/>
          <c:y val="1.2729587197672299E-2"/>
        </c:manualLayout>
      </c:layout>
      <c:overlay val="0"/>
      <c:spPr>
        <a:noFill/>
        <a:ln w="0">
          <a:noFill/>
        </a:ln>
      </c:spPr>
    </c:title>
    <c:autoTitleDeleted val="0"/>
    <c:plotArea>
      <c:layout>
        <c:manualLayout>
          <c:layoutTarget val="inner"/>
          <c:xMode val="edge"/>
          <c:yMode val="edge"/>
          <c:x val="0.11018749999999999"/>
          <c:y val="0.18022222222222201"/>
          <c:w val="0.86556250000000001"/>
          <c:h val="0.60977777777777797"/>
        </c:manualLayout>
      </c:layout>
      <c:barChart>
        <c:barDir val="col"/>
        <c:grouping val="clustered"/>
        <c:varyColors val="0"/>
        <c:ser>
          <c:idx val="0"/>
          <c:order val="0"/>
          <c:tx>
            <c:strRef>
              <c:f>label 0</c:f>
              <c:strCache>
                <c:ptCount val="1"/>
                <c:pt idx="0">
                  <c:v>Series1</c:v>
                </c:pt>
              </c:strCache>
            </c:strRef>
          </c:tx>
          <c:spPr>
            <a:gradFill>
              <a:gsLst>
                <a:gs pos="0">
                  <a:srgbClr val="FFC54B"/>
                </a:gs>
                <a:gs pos="100000">
                  <a:srgbClr val="FFBF00"/>
                </a:gs>
              </a:gsLst>
              <a:lin ang="5400000"/>
            </a:gradFill>
            <a:ln w="0">
              <a:noFill/>
            </a:ln>
          </c:spPr>
          <c:invertIfNegative val="0"/>
          <c:dPt>
            <c:idx val="0"/>
            <c:invertIfNegative val="0"/>
            <c:bubble3D val="0"/>
            <c:spPr>
              <a:solidFill>
                <a:srgbClr val="ED7D31"/>
              </a:solidFill>
              <a:ln w="0">
                <a:solidFill>
                  <a:srgbClr val="A6A6A6"/>
                </a:solidFill>
              </a:ln>
            </c:spPr>
            <c:extLst>
              <c:ext xmlns:c16="http://schemas.microsoft.com/office/drawing/2014/chart" uri="{C3380CC4-5D6E-409C-BE32-E72D297353CC}">
                <c16:uniqueId val="{00000001-ECE6-4DDD-B256-750944A519A1}"/>
              </c:ext>
            </c:extLst>
          </c:dPt>
          <c:dPt>
            <c:idx val="1"/>
            <c:invertIfNegative val="0"/>
            <c:bubble3D val="0"/>
            <c:spPr>
              <a:solidFill>
                <a:srgbClr val="ED7D31"/>
              </a:solidFill>
              <a:ln w="0">
                <a:solidFill>
                  <a:srgbClr val="A6A6A6"/>
                </a:solidFill>
              </a:ln>
            </c:spPr>
            <c:extLst>
              <c:ext xmlns:c16="http://schemas.microsoft.com/office/drawing/2014/chart" uri="{C3380CC4-5D6E-409C-BE32-E72D297353CC}">
                <c16:uniqueId val="{00000003-ECE6-4DDD-B256-750944A519A1}"/>
              </c:ext>
            </c:extLst>
          </c:dPt>
          <c:dPt>
            <c:idx val="2"/>
            <c:invertIfNegative val="0"/>
            <c:bubble3D val="0"/>
            <c:spPr>
              <a:solidFill>
                <a:srgbClr val="ED7D31"/>
              </a:solidFill>
              <a:ln w="0">
                <a:solidFill>
                  <a:srgbClr val="A6A6A6"/>
                </a:solidFill>
              </a:ln>
            </c:spPr>
            <c:extLst>
              <c:ext xmlns:c16="http://schemas.microsoft.com/office/drawing/2014/chart" uri="{C3380CC4-5D6E-409C-BE32-E72D297353CC}">
                <c16:uniqueId val="{00000005-ECE6-4DDD-B256-750944A519A1}"/>
              </c:ext>
            </c:extLst>
          </c:dPt>
          <c:dPt>
            <c:idx val="3"/>
            <c:invertIfNegative val="0"/>
            <c:bubble3D val="0"/>
            <c:spPr>
              <a:solidFill>
                <a:srgbClr val="ED7D31"/>
              </a:solidFill>
              <a:ln w="0">
                <a:solidFill>
                  <a:srgbClr val="A6A6A6"/>
                </a:solidFill>
              </a:ln>
            </c:spPr>
            <c:extLst>
              <c:ext xmlns:c16="http://schemas.microsoft.com/office/drawing/2014/chart" uri="{C3380CC4-5D6E-409C-BE32-E72D297353CC}">
                <c16:uniqueId val="{00000007-ECE6-4DDD-B256-750944A519A1}"/>
              </c:ext>
            </c:extLst>
          </c:dPt>
          <c:dPt>
            <c:idx val="4"/>
            <c:invertIfNegative val="0"/>
            <c:bubble3D val="0"/>
            <c:spPr>
              <a:gradFill>
                <a:gsLst>
                  <a:gs pos="0">
                    <a:srgbClr val="FFC54B"/>
                  </a:gs>
                  <a:gs pos="100000">
                    <a:srgbClr val="FFBF00"/>
                  </a:gs>
                </a:gsLst>
                <a:lin ang="5400000"/>
              </a:gradFill>
              <a:ln w="0">
                <a:solidFill>
                  <a:srgbClr val="A6A6A6"/>
                </a:solidFill>
              </a:ln>
            </c:spPr>
            <c:extLst>
              <c:ext xmlns:c16="http://schemas.microsoft.com/office/drawing/2014/chart" uri="{C3380CC4-5D6E-409C-BE32-E72D297353CC}">
                <c16:uniqueId val="{00000009-ECE6-4DDD-B256-750944A519A1}"/>
              </c:ext>
            </c:extLst>
          </c:dPt>
          <c:dLbls>
            <c:dLbl>
              <c:idx val="0"/>
              <c:numFmt formatCode="General" sourceLinked="0"/>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1-ECE6-4DDD-B256-750944A519A1}"/>
                </c:ext>
              </c:extLst>
            </c:dLbl>
            <c:dLbl>
              <c:idx val="1"/>
              <c:numFmt formatCode="General" sourceLinked="0"/>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3-ECE6-4DDD-B256-750944A519A1}"/>
                </c:ext>
              </c:extLst>
            </c:dLbl>
            <c:dLbl>
              <c:idx val="2"/>
              <c:numFmt formatCode="General" sourceLinked="0"/>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5-ECE6-4DDD-B256-750944A519A1}"/>
                </c:ext>
              </c:extLst>
            </c:dLbl>
            <c:dLbl>
              <c:idx val="3"/>
              <c:numFmt formatCode="General" sourceLinked="0"/>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7-ECE6-4DDD-B256-750944A519A1}"/>
                </c:ext>
              </c:extLst>
            </c:dLbl>
            <c:dLbl>
              <c:idx val="4"/>
              <c:numFmt formatCode="General" sourceLinked="0"/>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9-ECE6-4DDD-B256-750944A519A1}"/>
                </c:ext>
              </c:extLst>
            </c:dLbl>
            <c:numFmt formatCode="General" sourceLinked="0"/>
            <c:spPr>
              <a:noFill/>
              <a:ln>
                <a:noFill/>
              </a:ln>
              <a:effectLst/>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5"/>
                <c:pt idx="0">
                  <c:v>2018</c:v>
                </c:pt>
                <c:pt idx="1">
                  <c:v>2019</c:v>
                </c:pt>
                <c:pt idx="2">
                  <c:v>2020</c:v>
                </c:pt>
                <c:pt idx="3">
                  <c:v>2021</c:v>
                </c:pt>
                <c:pt idx="4">
                  <c:v>2022</c:v>
                </c:pt>
              </c:strCache>
            </c:strRef>
          </c:cat>
          <c:val>
            <c:numRef>
              <c:f>0</c:f>
              <c:numCache>
                <c:formatCode>General</c:formatCode>
                <c:ptCount val="5"/>
                <c:pt idx="0">
                  <c:v>133</c:v>
                </c:pt>
                <c:pt idx="1">
                  <c:v>134</c:v>
                </c:pt>
                <c:pt idx="2">
                  <c:v>135</c:v>
                </c:pt>
                <c:pt idx="3">
                  <c:v>141</c:v>
                </c:pt>
                <c:pt idx="4">
                  <c:v>141</c:v>
                </c:pt>
              </c:numCache>
            </c:numRef>
          </c:val>
          <c:extLst>
            <c:ext xmlns:c16="http://schemas.microsoft.com/office/drawing/2014/chart" uri="{C3380CC4-5D6E-409C-BE32-E72D297353CC}">
              <c16:uniqueId val="{0000000A-ECE6-4DDD-B256-750944A519A1}"/>
            </c:ext>
          </c:extLst>
        </c:ser>
        <c:dLbls>
          <c:showLegendKey val="0"/>
          <c:showVal val="0"/>
          <c:showCatName val="0"/>
          <c:showSerName val="0"/>
          <c:showPercent val="0"/>
          <c:showBubbleSize val="0"/>
        </c:dLbls>
        <c:gapWidth val="100"/>
        <c:overlap val="-50"/>
        <c:axId val="23361586"/>
        <c:axId val="99470729"/>
      </c:barChart>
      <c:catAx>
        <c:axId val="23361586"/>
        <c:scaling>
          <c:orientation val="minMax"/>
        </c:scaling>
        <c:delete val="0"/>
        <c:axPos val="b"/>
        <c:title>
          <c:tx>
            <c:rich>
              <a:bodyPr rot="0"/>
              <a:lstStyle/>
              <a:p>
                <a:pPr>
                  <a:defRPr lang="lt-LT" sz="1000" b="0" strike="noStrike" spc="-1">
                    <a:solidFill>
                      <a:srgbClr val="000000"/>
                    </a:solidFill>
                    <a:latin typeface="Times New Roman"/>
                  </a:defRPr>
                </a:pPr>
                <a:r>
                  <a:rPr lang="lt-LT" sz="1000" b="0" strike="noStrike" spc="-1">
                    <a:solidFill>
                      <a:srgbClr val="000000"/>
                    </a:solidFill>
                    <a:latin typeface="Times New Roman"/>
                  </a:rPr>
                  <a:t>Metai</a:t>
                </a:r>
              </a:p>
            </c:rich>
          </c:tx>
          <c:layout>
            <c:manualLayout>
              <c:xMode val="edge"/>
              <c:yMode val="edge"/>
              <c:x val="0.51170588235294101"/>
              <c:y val="0.90725586470267305"/>
            </c:manualLayout>
          </c:layout>
          <c:overlay val="0"/>
          <c:spPr>
            <a:noFill/>
            <a:ln w="0">
              <a:noFill/>
            </a:ln>
          </c:spPr>
        </c:title>
        <c:numFmt formatCode="General" sourceLinked="0"/>
        <c:majorTickMark val="out"/>
        <c:minorTickMark val="none"/>
        <c:tickLblPos val="nextTo"/>
        <c:spPr>
          <a:ln w="12600">
            <a:solidFill>
              <a:srgbClr val="000000"/>
            </a:solidFill>
            <a:round/>
          </a:ln>
        </c:spPr>
        <c:txPr>
          <a:bodyPr/>
          <a:lstStyle/>
          <a:p>
            <a:pPr>
              <a:defRPr sz="1000" b="0" strike="noStrike" spc="-1">
                <a:solidFill>
                  <a:srgbClr val="000000"/>
                </a:solidFill>
                <a:latin typeface="Times New Roman"/>
              </a:defRPr>
            </a:pPr>
            <a:endParaRPr lang="lt-LT"/>
          </a:p>
        </c:txPr>
        <c:crossAx val="99470729"/>
        <c:crosses val="autoZero"/>
        <c:auto val="1"/>
        <c:lblAlgn val="ctr"/>
        <c:lblOffset val="100"/>
        <c:noMultiLvlLbl val="0"/>
      </c:catAx>
      <c:valAx>
        <c:axId val="99470729"/>
        <c:scaling>
          <c:orientation val="minMax"/>
        </c:scaling>
        <c:delete val="0"/>
        <c:axPos val="l"/>
        <c:majorGridlines>
          <c:spPr>
            <a:ln w="9360">
              <a:solidFill>
                <a:srgbClr val="D9D9D9"/>
              </a:solidFill>
              <a:round/>
            </a:ln>
          </c:spPr>
        </c:majorGridlines>
        <c:title>
          <c:tx>
            <c:rich>
              <a:bodyPr rot="-5400000"/>
              <a:lstStyle/>
              <a:p>
                <a:pPr>
                  <a:defRPr lang="lt-LT" sz="1000" b="0" strike="noStrike" spc="-1">
                    <a:solidFill>
                      <a:srgbClr val="000000"/>
                    </a:solidFill>
                    <a:latin typeface="Times New Roman"/>
                  </a:defRPr>
                </a:pPr>
                <a:r>
                  <a:rPr lang="lt-LT" sz="1000" b="0" strike="noStrike" spc="-1">
                    <a:solidFill>
                      <a:srgbClr val="000000"/>
                    </a:solidFill>
                    <a:latin typeface="Times New Roman"/>
                  </a:rPr>
                  <a:t>Koeficientas</a:t>
                </a:r>
              </a:p>
            </c:rich>
          </c:tx>
          <c:layout>
            <c:manualLayout>
              <c:xMode val="edge"/>
              <c:yMode val="edge"/>
              <c:x val="1.9411764705882399E-2"/>
              <c:y val="0.14948172394980899"/>
            </c:manualLayout>
          </c:layout>
          <c:overlay val="0"/>
          <c:spPr>
            <a:noFill/>
            <a:ln w="0">
              <a:noFill/>
            </a:ln>
          </c:spPr>
        </c:title>
        <c:numFmt formatCode="General" sourceLinked="0"/>
        <c:majorTickMark val="out"/>
        <c:minorTickMark val="none"/>
        <c:tickLblPos val="nextTo"/>
        <c:spPr>
          <a:ln w="6480">
            <a:solidFill>
              <a:srgbClr val="000000"/>
            </a:solidFill>
            <a:round/>
          </a:ln>
        </c:spPr>
        <c:txPr>
          <a:bodyPr/>
          <a:lstStyle/>
          <a:p>
            <a:pPr>
              <a:defRPr sz="1000" b="0" strike="noStrike" spc="-1">
                <a:solidFill>
                  <a:srgbClr val="000000"/>
                </a:solidFill>
                <a:latin typeface="Times New Roman"/>
              </a:defRPr>
            </a:pPr>
            <a:endParaRPr lang="lt-LT"/>
          </a:p>
        </c:txPr>
        <c:crossAx val="23361586"/>
        <c:crosses val="autoZero"/>
        <c:crossBetween val="between"/>
      </c:valAx>
      <c:spPr>
        <a:noFill/>
        <a:ln w="0">
          <a:noFill/>
        </a:ln>
      </c:spPr>
    </c:plotArea>
    <c:plotVisOnly val="1"/>
    <c:dispBlanksAs val="gap"/>
    <c:showDLblsOverMax val="1"/>
  </c:chart>
  <c:spPr>
    <a:solidFill>
      <a:srgbClr val="F2F2F2"/>
    </a:solidFill>
    <a:ln w="9360">
      <a:solidFill>
        <a:srgbClr val="A6A6A6"/>
      </a:solidFill>
      <a:roun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lt-LT"/>
  <c:roundedCorners val="0"/>
  <c:style val="2"/>
  <c:chart>
    <c:title>
      <c:tx>
        <c:rich>
          <a:bodyPr rot="0"/>
          <a:lstStyle/>
          <a:p>
            <a:pPr>
              <a:defRPr lang="lt-LT" sz="1200" b="1" strike="noStrike" spc="-1">
                <a:solidFill>
                  <a:srgbClr val="000000"/>
                </a:solidFill>
                <a:latin typeface="Times New Roman"/>
              </a:defRPr>
            </a:pPr>
            <a:r>
              <a:rPr lang="lt-LT" sz="1200" b="1" strike="noStrike" spc="-1">
                <a:solidFill>
                  <a:srgbClr val="000000"/>
                </a:solidFill>
                <a:latin typeface="Times New Roman"/>
              </a:rPr>
              <a:t>Šiaulių miesto gyventojų medianinis amžius</a:t>
            </a:r>
          </a:p>
        </c:rich>
      </c:tx>
      <c:overlay val="0"/>
      <c:spPr>
        <a:noFill/>
        <a:ln w="0">
          <a:noFill/>
        </a:ln>
      </c:spPr>
    </c:title>
    <c:autoTitleDeleted val="0"/>
    <c:plotArea>
      <c:layout>
        <c:manualLayout>
          <c:layoutTarget val="inner"/>
          <c:xMode val="edge"/>
          <c:yMode val="edge"/>
          <c:x val="9.4437499999999994E-2"/>
          <c:y val="0.198777777777778"/>
          <c:w val="0.88275000000000003"/>
          <c:h val="0.57177777777777805"/>
        </c:manualLayout>
      </c:layout>
      <c:barChart>
        <c:barDir val="col"/>
        <c:grouping val="clustered"/>
        <c:varyColors val="0"/>
        <c:ser>
          <c:idx val="0"/>
          <c:order val="0"/>
          <c:tx>
            <c:strRef>
              <c:f>label 0</c:f>
              <c:strCache>
                <c:ptCount val="1"/>
                <c:pt idx="0">
                  <c:v>Series1</c:v>
                </c:pt>
              </c:strCache>
            </c:strRef>
          </c:tx>
          <c:spPr>
            <a:gradFill>
              <a:gsLst>
                <a:gs pos="0">
                  <a:srgbClr val="FFC54B"/>
                </a:gs>
                <a:gs pos="100000">
                  <a:srgbClr val="FFBF00"/>
                </a:gs>
              </a:gsLst>
              <a:lin ang="5400000"/>
            </a:gradFill>
            <a:ln w="0">
              <a:solidFill>
                <a:srgbClr val="A6A6A6"/>
              </a:solidFill>
            </a:ln>
          </c:spPr>
          <c:invertIfNegative val="0"/>
          <c:dPt>
            <c:idx val="0"/>
            <c:invertIfNegative val="0"/>
            <c:bubble3D val="0"/>
            <c:spPr>
              <a:solidFill>
                <a:srgbClr val="C55A11"/>
              </a:solidFill>
              <a:ln w="0">
                <a:solidFill>
                  <a:srgbClr val="A6A6A6"/>
                </a:solidFill>
              </a:ln>
            </c:spPr>
            <c:extLst>
              <c:ext xmlns:c16="http://schemas.microsoft.com/office/drawing/2014/chart" uri="{C3380CC4-5D6E-409C-BE32-E72D297353CC}">
                <c16:uniqueId val="{00000001-3AAA-4470-AE35-D0E25360CDF1}"/>
              </c:ext>
            </c:extLst>
          </c:dPt>
          <c:dPt>
            <c:idx val="1"/>
            <c:invertIfNegative val="0"/>
            <c:bubble3D val="0"/>
            <c:spPr>
              <a:solidFill>
                <a:srgbClr val="C55A11"/>
              </a:solidFill>
              <a:ln w="0">
                <a:solidFill>
                  <a:srgbClr val="A6A6A6"/>
                </a:solidFill>
              </a:ln>
            </c:spPr>
            <c:extLst>
              <c:ext xmlns:c16="http://schemas.microsoft.com/office/drawing/2014/chart" uri="{C3380CC4-5D6E-409C-BE32-E72D297353CC}">
                <c16:uniqueId val="{00000003-3AAA-4470-AE35-D0E25360CDF1}"/>
              </c:ext>
            </c:extLst>
          </c:dPt>
          <c:dPt>
            <c:idx val="2"/>
            <c:invertIfNegative val="0"/>
            <c:bubble3D val="0"/>
            <c:spPr>
              <a:solidFill>
                <a:srgbClr val="C55A11"/>
              </a:solidFill>
              <a:ln w="0">
                <a:solidFill>
                  <a:srgbClr val="A6A6A6"/>
                </a:solidFill>
              </a:ln>
            </c:spPr>
            <c:extLst>
              <c:ext xmlns:c16="http://schemas.microsoft.com/office/drawing/2014/chart" uri="{C3380CC4-5D6E-409C-BE32-E72D297353CC}">
                <c16:uniqueId val="{00000005-3AAA-4470-AE35-D0E25360CDF1}"/>
              </c:ext>
            </c:extLst>
          </c:dPt>
          <c:dPt>
            <c:idx val="3"/>
            <c:invertIfNegative val="0"/>
            <c:bubble3D val="0"/>
            <c:spPr>
              <a:solidFill>
                <a:srgbClr val="C55A11"/>
              </a:solidFill>
              <a:ln w="0">
                <a:solidFill>
                  <a:srgbClr val="A6A6A6"/>
                </a:solidFill>
              </a:ln>
            </c:spPr>
            <c:extLst>
              <c:ext xmlns:c16="http://schemas.microsoft.com/office/drawing/2014/chart" uri="{C3380CC4-5D6E-409C-BE32-E72D297353CC}">
                <c16:uniqueId val="{00000007-3AAA-4470-AE35-D0E25360CDF1}"/>
              </c:ext>
            </c:extLst>
          </c:dPt>
          <c:dLbls>
            <c:dLbl>
              <c:idx val="0"/>
              <c:numFmt formatCode="General" sourceLinked="0"/>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1-3AAA-4470-AE35-D0E25360CDF1}"/>
                </c:ext>
              </c:extLst>
            </c:dLbl>
            <c:dLbl>
              <c:idx val="1"/>
              <c:numFmt formatCode="General" sourceLinked="0"/>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3-3AAA-4470-AE35-D0E25360CDF1}"/>
                </c:ext>
              </c:extLst>
            </c:dLbl>
            <c:dLbl>
              <c:idx val="2"/>
              <c:numFmt formatCode="General" sourceLinked="0"/>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5-3AAA-4470-AE35-D0E25360CDF1}"/>
                </c:ext>
              </c:extLst>
            </c:dLbl>
            <c:dLbl>
              <c:idx val="3"/>
              <c:numFmt formatCode="General" sourceLinked="0"/>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7-3AAA-4470-AE35-D0E25360CDF1}"/>
                </c:ext>
              </c:extLst>
            </c:dLbl>
            <c:numFmt formatCode="General" sourceLinked="0"/>
            <c:spPr>
              <a:noFill/>
              <a:ln>
                <a:noFill/>
              </a:ln>
              <a:effectLst/>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5"/>
                <c:pt idx="0">
                  <c:v>2018</c:v>
                </c:pt>
                <c:pt idx="1">
                  <c:v>2019</c:v>
                </c:pt>
                <c:pt idx="2">
                  <c:v>2020</c:v>
                </c:pt>
                <c:pt idx="3">
                  <c:v>2021</c:v>
                </c:pt>
                <c:pt idx="4">
                  <c:v>2022</c:v>
                </c:pt>
              </c:strCache>
            </c:strRef>
          </c:cat>
          <c:val>
            <c:numRef>
              <c:f>0</c:f>
              <c:numCache>
                <c:formatCode>General</c:formatCode>
                <c:ptCount val="5"/>
                <c:pt idx="0">
                  <c:v>44</c:v>
                </c:pt>
                <c:pt idx="1">
                  <c:v>44</c:v>
                </c:pt>
                <c:pt idx="2">
                  <c:v>44</c:v>
                </c:pt>
                <c:pt idx="3">
                  <c:v>45</c:v>
                </c:pt>
                <c:pt idx="4">
                  <c:v>45</c:v>
                </c:pt>
              </c:numCache>
            </c:numRef>
          </c:val>
          <c:extLst>
            <c:ext xmlns:c16="http://schemas.microsoft.com/office/drawing/2014/chart" uri="{C3380CC4-5D6E-409C-BE32-E72D297353CC}">
              <c16:uniqueId val="{00000008-3AAA-4470-AE35-D0E25360CDF1}"/>
            </c:ext>
          </c:extLst>
        </c:ser>
        <c:dLbls>
          <c:showLegendKey val="0"/>
          <c:showVal val="0"/>
          <c:showCatName val="0"/>
          <c:showSerName val="0"/>
          <c:showPercent val="0"/>
          <c:showBubbleSize val="0"/>
        </c:dLbls>
        <c:gapWidth val="100"/>
        <c:overlap val="-24"/>
        <c:axId val="59214331"/>
        <c:axId val="45673940"/>
      </c:barChart>
      <c:catAx>
        <c:axId val="59214331"/>
        <c:scaling>
          <c:orientation val="minMax"/>
        </c:scaling>
        <c:delete val="0"/>
        <c:axPos val="b"/>
        <c:title>
          <c:tx>
            <c:rich>
              <a:bodyPr rot="0"/>
              <a:lstStyle/>
              <a:p>
                <a:pPr>
                  <a:defRPr lang="en-US" sz="1000" b="0" strike="noStrike" spc="-1">
                    <a:solidFill>
                      <a:srgbClr val="000000"/>
                    </a:solidFill>
                    <a:latin typeface="Times New Roman"/>
                  </a:defRPr>
                </a:pPr>
                <a:r>
                  <a:rPr lang="en-US" sz="1000" b="0" strike="noStrike" spc="-1">
                    <a:solidFill>
                      <a:srgbClr val="000000"/>
                    </a:solidFill>
                    <a:latin typeface="Times New Roman"/>
                  </a:rPr>
                  <a:t>Metai</a:t>
                </a:r>
              </a:p>
            </c:rich>
          </c:tx>
          <c:layout>
            <c:manualLayout>
              <c:xMode val="edge"/>
              <c:yMode val="edge"/>
              <c:x val="0.505352941176471"/>
              <c:y val="0.89139999999999997"/>
            </c:manualLayout>
          </c:layout>
          <c:overlay val="0"/>
          <c:spPr>
            <a:noFill/>
            <a:ln w="0">
              <a:noFill/>
            </a:ln>
          </c:spPr>
        </c:title>
        <c:numFmt formatCode="General" sourceLinked="0"/>
        <c:majorTickMark val="out"/>
        <c:minorTickMark val="none"/>
        <c:tickLblPos val="nextTo"/>
        <c:spPr>
          <a:ln w="12600">
            <a:solidFill>
              <a:srgbClr val="000000"/>
            </a:solidFill>
            <a:round/>
          </a:ln>
        </c:spPr>
        <c:txPr>
          <a:bodyPr/>
          <a:lstStyle/>
          <a:p>
            <a:pPr>
              <a:defRPr sz="1000" b="0" strike="noStrike" spc="-1">
                <a:solidFill>
                  <a:srgbClr val="000000"/>
                </a:solidFill>
                <a:latin typeface="Times New Roman"/>
              </a:defRPr>
            </a:pPr>
            <a:endParaRPr lang="lt-LT"/>
          </a:p>
        </c:txPr>
        <c:crossAx val="45673940"/>
        <c:crosses val="autoZero"/>
        <c:auto val="1"/>
        <c:lblAlgn val="ctr"/>
        <c:lblOffset val="100"/>
        <c:noMultiLvlLbl val="0"/>
      </c:catAx>
      <c:valAx>
        <c:axId val="45673940"/>
        <c:scaling>
          <c:orientation val="minMax"/>
          <c:min val="40"/>
        </c:scaling>
        <c:delete val="0"/>
        <c:axPos val="l"/>
        <c:majorGridlines>
          <c:spPr>
            <a:ln w="9360">
              <a:solidFill>
                <a:srgbClr val="D9D9D9"/>
              </a:solidFill>
              <a:round/>
            </a:ln>
          </c:spPr>
        </c:majorGridlines>
        <c:title>
          <c:tx>
            <c:rich>
              <a:bodyPr rot="-5400000"/>
              <a:lstStyle/>
              <a:p>
                <a:pPr>
                  <a:defRPr lang="lt-LT" sz="1000" b="0" strike="noStrike" spc="-1">
                    <a:solidFill>
                      <a:srgbClr val="000000"/>
                    </a:solidFill>
                    <a:latin typeface="Times New Roman"/>
                  </a:defRPr>
                </a:pPr>
                <a:r>
                  <a:rPr lang="lt-LT" sz="1000" b="0" strike="noStrike" spc="-1">
                    <a:solidFill>
                      <a:srgbClr val="000000"/>
                    </a:solidFill>
                    <a:latin typeface="Times New Roman"/>
                  </a:rPr>
                  <a:t>Mediana</a:t>
                </a:r>
              </a:p>
            </c:rich>
          </c:tx>
          <c:layout>
            <c:manualLayout>
              <c:xMode val="edge"/>
              <c:yMode val="edge"/>
              <c:x val="1.45882352941176E-2"/>
              <c:y val="0.22439999999999999"/>
            </c:manualLayout>
          </c:layout>
          <c:overlay val="0"/>
          <c:spPr>
            <a:noFill/>
            <a:ln w="0">
              <a:noFill/>
            </a:ln>
          </c:spPr>
        </c:title>
        <c:numFmt formatCode="General" sourceLinked="0"/>
        <c:majorTickMark val="out"/>
        <c:minorTickMark val="none"/>
        <c:tickLblPos val="nextTo"/>
        <c:spPr>
          <a:ln w="6480">
            <a:solidFill>
              <a:srgbClr val="000000"/>
            </a:solidFill>
            <a:round/>
          </a:ln>
        </c:spPr>
        <c:txPr>
          <a:bodyPr/>
          <a:lstStyle/>
          <a:p>
            <a:pPr>
              <a:defRPr sz="1000" b="0" strike="noStrike" spc="-1">
                <a:solidFill>
                  <a:srgbClr val="000000"/>
                </a:solidFill>
                <a:latin typeface="Times New Roman"/>
              </a:defRPr>
            </a:pPr>
            <a:endParaRPr lang="lt-LT"/>
          </a:p>
        </c:txPr>
        <c:crossAx val="59214331"/>
        <c:crosses val="autoZero"/>
        <c:crossBetween val="between"/>
      </c:valAx>
      <c:spPr>
        <a:noFill/>
        <a:ln w="0">
          <a:noFill/>
        </a:ln>
      </c:spPr>
    </c:plotArea>
    <c:plotVisOnly val="1"/>
    <c:dispBlanksAs val="gap"/>
    <c:showDLblsOverMax val="1"/>
  </c:chart>
  <c:spPr>
    <a:solidFill>
      <a:srgbClr val="F2F2F2"/>
    </a:solidFill>
    <a:ln w="9360">
      <a:solidFill>
        <a:srgbClr val="A6A6A6"/>
      </a:solidFill>
      <a:round/>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lt-LT"/>
  <c:roundedCorners val="0"/>
  <c:style val="2"/>
  <c:chart>
    <c:title>
      <c:tx>
        <c:rich>
          <a:bodyPr rot="0"/>
          <a:lstStyle/>
          <a:p>
            <a:pPr>
              <a:defRPr lang="lt-LT" sz="1200" b="1" strike="noStrike" spc="-1">
                <a:solidFill>
                  <a:srgbClr val="000000"/>
                </a:solidFill>
                <a:latin typeface="Times New Roman"/>
              </a:defRPr>
            </a:pPr>
            <a:r>
              <a:rPr lang="lt-LT" sz="1200" b="1" strike="noStrike" spc="-1">
                <a:solidFill>
                  <a:srgbClr val="000000"/>
                </a:solidFill>
                <a:latin typeface="Times New Roman"/>
              </a:rPr>
              <a:t>Darbo jėgos, užimtų gyventojų ir bedarbių pasiskirstymas Šiaulių mieste (tūkst.)</a:t>
            </a:r>
          </a:p>
        </c:rich>
      </c:tx>
      <c:layout>
        <c:manualLayout>
          <c:xMode val="edge"/>
          <c:yMode val="edge"/>
          <c:x val="0.140134133427462"/>
          <c:y val="0"/>
        </c:manualLayout>
      </c:layout>
      <c:overlay val="0"/>
      <c:spPr>
        <a:noFill/>
        <a:ln w="0">
          <a:noFill/>
        </a:ln>
      </c:spPr>
    </c:title>
    <c:autoTitleDeleted val="0"/>
    <c:plotArea>
      <c:layout>
        <c:manualLayout>
          <c:layoutTarget val="inner"/>
          <c:xMode val="edge"/>
          <c:yMode val="edge"/>
          <c:x val="9.7000000000000003E-2"/>
          <c:y val="0.20211111111111099"/>
          <c:w val="0.87875000000000003"/>
          <c:h val="0.53522222222222204"/>
        </c:manualLayout>
      </c:layout>
      <c:barChart>
        <c:barDir val="col"/>
        <c:grouping val="clustered"/>
        <c:varyColors val="0"/>
        <c:ser>
          <c:idx val="0"/>
          <c:order val="0"/>
          <c:tx>
            <c:strRef>
              <c:f>label 0</c:f>
              <c:strCache>
                <c:ptCount val="1"/>
                <c:pt idx="0">
                  <c:v>Darbo jėga</c:v>
                </c:pt>
              </c:strCache>
            </c:strRef>
          </c:tx>
          <c:spPr>
            <a:solidFill>
              <a:srgbClr val="C55A11"/>
            </a:solidFill>
            <a:ln w="0">
              <a:noFill/>
            </a:ln>
          </c:spPr>
          <c:invertIfNegative val="0"/>
          <c:dLbls>
            <c:numFmt formatCode="General" sourceLinked="0"/>
            <c:spPr>
              <a:noFill/>
              <a:ln>
                <a:noFill/>
              </a:ln>
              <a:effectLst/>
            </c:spPr>
            <c:txPr>
              <a:bodyPr wrap="square"/>
              <a:lstStyle/>
              <a:p>
                <a:pPr>
                  <a:defRPr sz="1050" b="0" strike="noStrike" spc="-1">
                    <a:solidFill>
                      <a:srgbClr val="000000"/>
                    </a:solidFill>
                    <a:latin typeface="Times New Roman"/>
                  </a:defRPr>
                </a:pPr>
                <a:endParaRPr lang="lt-LT"/>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2018</c:v>
                </c:pt>
                <c:pt idx="1">
                  <c:v>2019</c:v>
                </c:pt>
                <c:pt idx="2">
                  <c:v>2020</c:v>
                </c:pt>
                <c:pt idx="3">
                  <c:v>2021</c:v>
                </c:pt>
              </c:strCache>
            </c:strRef>
          </c:cat>
          <c:val>
            <c:numRef>
              <c:f>0</c:f>
              <c:numCache>
                <c:formatCode>General</c:formatCode>
                <c:ptCount val="4"/>
                <c:pt idx="0">
                  <c:v>52.8</c:v>
                </c:pt>
                <c:pt idx="1">
                  <c:v>55.2</c:v>
                </c:pt>
                <c:pt idx="2">
                  <c:v>54.6</c:v>
                </c:pt>
                <c:pt idx="3">
                  <c:v>51.3</c:v>
                </c:pt>
              </c:numCache>
            </c:numRef>
          </c:val>
          <c:extLst>
            <c:ext xmlns:c16="http://schemas.microsoft.com/office/drawing/2014/chart" uri="{C3380CC4-5D6E-409C-BE32-E72D297353CC}">
              <c16:uniqueId val="{00000000-0D08-4490-915E-A61F7660FB9B}"/>
            </c:ext>
          </c:extLst>
        </c:ser>
        <c:ser>
          <c:idx val="1"/>
          <c:order val="1"/>
          <c:tx>
            <c:strRef>
              <c:f>label 1</c:f>
              <c:strCache>
                <c:ptCount val="1"/>
                <c:pt idx="0">
                  <c:v>Užimti gyventojai</c:v>
                </c:pt>
              </c:strCache>
            </c:strRef>
          </c:tx>
          <c:spPr>
            <a:solidFill>
              <a:srgbClr val="FFD966"/>
            </a:solidFill>
            <a:ln w="0">
              <a:noFill/>
            </a:ln>
          </c:spPr>
          <c:invertIfNegative val="0"/>
          <c:dPt>
            <c:idx val="0"/>
            <c:invertIfNegative val="0"/>
            <c:bubble3D val="0"/>
            <c:extLst>
              <c:ext xmlns:c16="http://schemas.microsoft.com/office/drawing/2014/chart" uri="{C3380CC4-5D6E-409C-BE32-E72D297353CC}">
                <c16:uniqueId val="{00000002-0D08-4490-915E-A61F7660FB9B}"/>
              </c:ext>
            </c:extLst>
          </c:dPt>
          <c:dPt>
            <c:idx val="1"/>
            <c:invertIfNegative val="0"/>
            <c:bubble3D val="0"/>
            <c:extLst>
              <c:ext xmlns:c16="http://schemas.microsoft.com/office/drawing/2014/chart" uri="{C3380CC4-5D6E-409C-BE32-E72D297353CC}">
                <c16:uniqueId val="{00000004-0D08-4490-915E-A61F7660FB9B}"/>
              </c:ext>
            </c:extLst>
          </c:dPt>
          <c:dPt>
            <c:idx val="2"/>
            <c:invertIfNegative val="0"/>
            <c:bubble3D val="0"/>
            <c:extLst>
              <c:ext xmlns:c16="http://schemas.microsoft.com/office/drawing/2014/chart" uri="{C3380CC4-5D6E-409C-BE32-E72D297353CC}">
                <c16:uniqueId val="{00000006-0D08-4490-915E-A61F7660FB9B}"/>
              </c:ext>
            </c:extLst>
          </c:dPt>
          <c:dPt>
            <c:idx val="3"/>
            <c:invertIfNegative val="0"/>
            <c:bubble3D val="0"/>
            <c:extLst>
              <c:ext xmlns:c16="http://schemas.microsoft.com/office/drawing/2014/chart" uri="{C3380CC4-5D6E-409C-BE32-E72D297353CC}">
                <c16:uniqueId val="{00000008-0D08-4490-915E-A61F7660FB9B}"/>
              </c:ext>
            </c:extLst>
          </c:dPt>
          <c:dLbls>
            <c:dLbl>
              <c:idx val="0"/>
              <c:layout>
                <c:manualLayout>
                  <c:x val="0"/>
                  <c:y val="1.85185185185185E-2"/>
                </c:manualLayout>
              </c:layout>
              <c:numFmt formatCode="General" sourceLinked="0"/>
              <c:spPr/>
              <c:txPr>
                <a:bodyPr wrap="square"/>
                <a:lstStyle/>
                <a:p>
                  <a:pPr>
                    <a:defRPr sz="1050" b="0" strike="noStrike" spc="-1">
                      <a:solidFill>
                        <a:srgbClr val="000000"/>
                      </a:solidFill>
                      <a:latin typeface="Times New Roman"/>
                    </a:defRPr>
                  </a:pPr>
                  <a:endParaRPr lang="lt-LT"/>
                </a:p>
              </c:txPr>
              <c:dLblPos val="outEnd"/>
              <c:showLegendKey val="0"/>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2-0D08-4490-915E-A61F7660FB9B}"/>
                </c:ext>
              </c:extLst>
            </c:dLbl>
            <c:dLbl>
              <c:idx val="1"/>
              <c:layout>
                <c:manualLayout>
                  <c:x val="0"/>
                  <c:y val="1.85185185185185E-2"/>
                </c:manualLayout>
              </c:layout>
              <c:numFmt formatCode="General" sourceLinked="0"/>
              <c:spPr/>
              <c:txPr>
                <a:bodyPr wrap="square"/>
                <a:lstStyle/>
                <a:p>
                  <a:pPr>
                    <a:defRPr sz="1050" b="0" strike="noStrike" spc="-1">
                      <a:solidFill>
                        <a:srgbClr val="000000"/>
                      </a:solidFill>
                      <a:latin typeface="Times New Roman"/>
                    </a:defRPr>
                  </a:pPr>
                  <a:endParaRPr lang="lt-LT"/>
                </a:p>
              </c:txPr>
              <c:dLblPos val="outEnd"/>
              <c:showLegendKey val="0"/>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4-0D08-4490-915E-A61F7660FB9B}"/>
                </c:ext>
              </c:extLst>
            </c:dLbl>
            <c:dLbl>
              <c:idx val="2"/>
              <c:layout>
                <c:manualLayout>
                  <c:x val="0"/>
                  <c:y val="1.85185185185185E-2"/>
                </c:manualLayout>
              </c:layout>
              <c:numFmt formatCode="General" sourceLinked="0"/>
              <c:spPr/>
              <c:txPr>
                <a:bodyPr wrap="square"/>
                <a:lstStyle/>
                <a:p>
                  <a:pPr>
                    <a:defRPr sz="1050" b="0" strike="noStrike" spc="-1">
                      <a:solidFill>
                        <a:srgbClr val="000000"/>
                      </a:solidFill>
                      <a:latin typeface="Times New Roman"/>
                    </a:defRPr>
                  </a:pPr>
                  <a:endParaRPr lang="lt-LT"/>
                </a:p>
              </c:txPr>
              <c:dLblPos val="outEnd"/>
              <c:showLegendKey val="0"/>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6-0D08-4490-915E-A61F7660FB9B}"/>
                </c:ext>
              </c:extLst>
            </c:dLbl>
            <c:dLbl>
              <c:idx val="3"/>
              <c:layout>
                <c:manualLayout>
                  <c:x val="0"/>
                  <c:y val="2.3148148148148098E-2"/>
                </c:manualLayout>
              </c:layout>
              <c:numFmt formatCode="General" sourceLinked="0"/>
              <c:spPr/>
              <c:txPr>
                <a:bodyPr wrap="square"/>
                <a:lstStyle/>
                <a:p>
                  <a:pPr>
                    <a:defRPr sz="1050" b="0" strike="noStrike" spc="-1">
                      <a:solidFill>
                        <a:srgbClr val="000000"/>
                      </a:solidFill>
                      <a:latin typeface="Times New Roman"/>
                    </a:defRPr>
                  </a:pPr>
                  <a:endParaRPr lang="lt-LT"/>
                </a:p>
              </c:txPr>
              <c:dLblPos val="outEnd"/>
              <c:showLegendKey val="0"/>
              <c:showVal val="1"/>
              <c:showCatName val="0"/>
              <c:showSerName val="0"/>
              <c:showPercent val="0"/>
              <c:showBubbleSize val="1"/>
              <c:separator>; </c:separator>
              <c:extLst>
                <c:ext xmlns:c15="http://schemas.microsoft.com/office/drawing/2012/chart" uri="{CE6537A1-D6FC-4f65-9D91-7224C49458BB}"/>
                <c:ext xmlns:c16="http://schemas.microsoft.com/office/drawing/2014/chart" uri="{C3380CC4-5D6E-409C-BE32-E72D297353CC}">
                  <c16:uniqueId val="{00000008-0D08-4490-915E-A61F7660FB9B}"/>
                </c:ext>
              </c:extLst>
            </c:dLbl>
            <c:numFmt formatCode="General" sourceLinked="0"/>
            <c:spPr>
              <a:noFill/>
              <a:ln>
                <a:noFill/>
              </a:ln>
              <a:effectLst/>
            </c:spPr>
            <c:txPr>
              <a:bodyPr wrap="square"/>
              <a:lstStyle/>
              <a:p>
                <a:pPr>
                  <a:defRPr sz="1050" b="0" strike="noStrike" spc="-1">
                    <a:solidFill>
                      <a:srgbClr val="000000"/>
                    </a:solidFill>
                    <a:latin typeface="Times New Roman"/>
                  </a:defRPr>
                </a:pPr>
                <a:endParaRPr lang="lt-LT"/>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2018</c:v>
                </c:pt>
                <c:pt idx="1">
                  <c:v>2019</c:v>
                </c:pt>
                <c:pt idx="2">
                  <c:v>2020</c:v>
                </c:pt>
                <c:pt idx="3">
                  <c:v>2021</c:v>
                </c:pt>
              </c:strCache>
            </c:strRef>
          </c:cat>
          <c:val>
            <c:numRef>
              <c:f>1</c:f>
              <c:numCache>
                <c:formatCode>General</c:formatCode>
                <c:ptCount val="4"/>
                <c:pt idx="0">
                  <c:v>50.2</c:v>
                </c:pt>
                <c:pt idx="1">
                  <c:v>52.8</c:v>
                </c:pt>
                <c:pt idx="2">
                  <c:v>51.1</c:v>
                </c:pt>
                <c:pt idx="3">
                  <c:v>48.5</c:v>
                </c:pt>
              </c:numCache>
            </c:numRef>
          </c:val>
          <c:extLst>
            <c:ext xmlns:c16="http://schemas.microsoft.com/office/drawing/2014/chart" uri="{C3380CC4-5D6E-409C-BE32-E72D297353CC}">
              <c16:uniqueId val="{00000009-0D08-4490-915E-A61F7660FB9B}"/>
            </c:ext>
          </c:extLst>
        </c:ser>
        <c:dLbls>
          <c:showLegendKey val="0"/>
          <c:showVal val="0"/>
          <c:showCatName val="0"/>
          <c:showSerName val="0"/>
          <c:showPercent val="0"/>
          <c:showBubbleSize val="0"/>
        </c:dLbls>
        <c:gapWidth val="100"/>
        <c:axId val="70840777"/>
        <c:axId val="54419016"/>
      </c:barChart>
      <c:lineChart>
        <c:grouping val="standard"/>
        <c:varyColors val="0"/>
        <c:ser>
          <c:idx val="2"/>
          <c:order val="2"/>
          <c:tx>
            <c:strRef>
              <c:f>label 2</c:f>
              <c:strCache>
                <c:ptCount val="1"/>
                <c:pt idx="0">
                  <c:v>Bedarbiai</c:v>
                </c:pt>
              </c:strCache>
            </c:strRef>
          </c:tx>
          <c:spPr>
            <a:ln w="31680" cap="rnd">
              <a:solidFill>
                <a:srgbClr val="000000"/>
              </a:solidFill>
              <a:round/>
            </a:ln>
          </c:spPr>
          <c:marker>
            <c:symbol val="circle"/>
            <c:size val="5"/>
            <c:spPr>
              <a:solidFill>
                <a:srgbClr val="000000"/>
              </a:solidFill>
            </c:spPr>
          </c:marker>
          <c:dLbls>
            <c:numFmt formatCode="General" sourceLinked="0"/>
            <c:spPr>
              <a:noFill/>
              <a:ln>
                <a:noFill/>
              </a:ln>
              <a:effectLst/>
            </c:spPr>
            <c:txPr>
              <a:bodyPr wrap="square"/>
              <a:lstStyle/>
              <a:p>
                <a:pPr>
                  <a:defRPr sz="1050" b="0" strike="noStrike" spc="-1">
                    <a:solidFill>
                      <a:srgbClr val="000000"/>
                    </a:solidFill>
                    <a:latin typeface="Times New Roman"/>
                  </a:defRPr>
                </a:pPr>
                <a:endParaRPr lang="lt-LT"/>
              </a:p>
            </c:txPr>
            <c:dLblPos val="t"/>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2018</c:v>
                </c:pt>
                <c:pt idx="1">
                  <c:v>2019</c:v>
                </c:pt>
                <c:pt idx="2">
                  <c:v>2020</c:v>
                </c:pt>
                <c:pt idx="3">
                  <c:v>2021</c:v>
                </c:pt>
              </c:strCache>
            </c:strRef>
          </c:cat>
          <c:val>
            <c:numRef>
              <c:f>2</c:f>
              <c:numCache>
                <c:formatCode>General</c:formatCode>
                <c:ptCount val="4"/>
                <c:pt idx="0">
                  <c:v>2.6</c:v>
                </c:pt>
                <c:pt idx="1">
                  <c:v>2.4</c:v>
                </c:pt>
                <c:pt idx="2">
                  <c:v>3.5</c:v>
                </c:pt>
                <c:pt idx="3">
                  <c:v>2.8</c:v>
                </c:pt>
              </c:numCache>
            </c:numRef>
          </c:val>
          <c:smooth val="0"/>
          <c:extLst>
            <c:ext xmlns:c16="http://schemas.microsoft.com/office/drawing/2014/chart" uri="{C3380CC4-5D6E-409C-BE32-E72D297353CC}">
              <c16:uniqueId val="{0000000A-0D08-4490-915E-A61F7660FB9B}"/>
            </c:ext>
          </c:extLst>
        </c:ser>
        <c:dLbls>
          <c:showLegendKey val="0"/>
          <c:showVal val="0"/>
          <c:showCatName val="0"/>
          <c:showSerName val="0"/>
          <c:showPercent val="0"/>
          <c:showBubbleSize val="0"/>
        </c:dLbls>
        <c:hiLowLines>
          <c:spPr>
            <a:ln w="0">
              <a:noFill/>
            </a:ln>
          </c:spPr>
        </c:hiLowLines>
        <c:marker val="1"/>
        <c:smooth val="0"/>
        <c:axId val="70840777"/>
        <c:axId val="54419016"/>
      </c:lineChart>
      <c:catAx>
        <c:axId val="70840777"/>
        <c:scaling>
          <c:orientation val="minMax"/>
        </c:scaling>
        <c:delete val="0"/>
        <c:axPos val="b"/>
        <c:title>
          <c:tx>
            <c:rich>
              <a:bodyPr rot="0"/>
              <a:lstStyle/>
              <a:p>
                <a:pPr>
                  <a:defRPr lang="lt-LT" sz="1050" b="0" strike="noStrike" spc="-1">
                    <a:solidFill>
                      <a:srgbClr val="000000"/>
                    </a:solidFill>
                    <a:latin typeface="Times New Roman"/>
                  </a:defRPr>
                </a:pPr>
                <a:r>
                  <a:rPr lang="lt-LT" sz="1050" b="0" strike="noStrike" spc="-1">
                    <a:solidFill>
                      <a:srgbClr val="000000"/>
                    </a:solidFill>
                    <a:latin typeface="Times New Roman"/>
                  </a:rPr>
                  <a:t>Metai</a:t>
                </a:r>
              </a:p>
            </c:rich>
          </c:tx>
          <c:layout>
            <c:manualLayout>
              <c:xMode val="edge"/>
              <c:yMode val="edge"/>
              <c:x val="0.50717731497823304"/>
              <c:y val="0.77320675105485204"/>
            </c:manualLayout>
          </c:layout>
          <c:overlay val="0"/>
          <c:spPr>
            <a:noFill/>
            <a:ln w="0">
              <a:noFill/>
            </a:ln>
          </c:spPr>
        </c:title>
        <c:numFmt formatCode="General" sourceLinked="0"/>
        <c:majorTickMark val="out"/>
        <c:minorTickMark val="none"/>
        <c:tickLblPos val="nextTo"/>
        <c:spPr>
          <a:ln w="9360">
            <a:solidFill>
              <a:srgbClr val="000000"/>
            </a:solidFill>
            <a:round/>
          </a:ln>
        </c:spPr>
        <c:txPr>
          <a:bodyPr/>
          <a:lstStyle/>
          <a:p>
            <a:pPr>
              <a:defRPr sz="1050" b="0" strike="noStrike" spc="-1">
                <a:solidFill>
                  <a:srgbClr val="000000"/>
                </a:solidFill>
                <a:latin typeface="Times New Roman"/>
              </a:defRPr>
            </a:pPr>
            <a:endParaRPr lang="lt-LT"/>
          </a:p>
        </c:txPr>
        <c:crossAx val="54419016"/>
        <c:crosses val="autoZero"/>
        <c:auto val="1"/>
        <c:lblAlgn val="ctr"/>
        <c:lblOffset val="100"/>
        <c:noMultiLvlLbl val="0"/>
      </c:catAx>
      <c:valAx>
        <c:axId val="54419016"/>
        <c:scaling>
          <c:orientation val="minMax"/>
        </c:scaling>
        <c:delete val="0"/>
        <c:axPos val="l"/>
        <c:majorGridlines>
          <c:spPr>
            <a:ln w="9360">
              <a:solidFill>
                <a:srgbClr val="E0E5EB"/>
              </a:solidFill>
              <a:round/>
            </a:ln>
          </c:spPr>
        </c:majorGridlines>
        <c:title>
          <c:tx>
            <c:rich>
              <a:bodyPr rot="-5400000"/>
              <a:lstStyle/>
              <a:p>
                <a:pPr>
                  <a:defRPr lang="lt-LT" sz="1050" b="0" strike="noStrike" spc="-1">
                    <a:solidFill>
                      <a:srgbClr val="000000"/>
                    </a:solidFill>
                    <a:latin typeface="Times New Roman"/>
                  </a:defRPr>
                </a:pPr>
                <a:r>
                  <a:rPr lang="lt-LT" sz="1050" b="0" strike="noStrike" spc="-1">
                    <a:solidFill>
                      <a:srgbClr val="000000"/>
                    </a:solidFill>
                    <a:latin typeface="Times New Roman"/>
                  </a:rPr>
                  <a:t>Tūkst.</a:t>
                </a:r>
              </a:p>
            </c:rich>
          </c:tx>
          <c:layout>
            <c:manualLayout>
              <c:xMode val="edge"/>
              <c:yMode val="edge"/>
              <c:x val="1.95317096128956E-2"/>
              <c:y val="0.19883966244725701"/>
            </c:manualLayout>
          </c:layout>
          <c:overlay val="0"/>
          <c:spPr>
            <a:noFill/>
            <a:ln w="0">
              <a:noFill/>
            </a:ln>
          </c:spPr>
        </c:title>
        <c:numFmt formatCode="General" sourceLinked="0"/>
        <c:majorTickMark val="out"/>
        <c:minorTickMark val="none"/>
        <c:tickLblPos val="nextTo"/>
        <c:spPr>
          <a:ln w="6480">
            <a:solidFill>
              <a:srgbClr val="000000"/>
            </a:solidFill>
            <a:round/>
          </a:ln>
        </c:spPr>
        <c:txPr>
          <a:bodyPr/>
          <a:lstStyle/>
          <a:p>
            <a:pPr>
              <a:defRPr sz="1050" b="0" strike="noStrike" spc="-1">
                <a:solidFill>
                  <a:srgbClr val="000000"/>
                </a:solidFill>
                <a:latin typeface="Times New Roman"/>
              </a:defRPr>
            </a:pPr>
            <a:endParaRPr lang="lt-LT"/>
          </a:p>
        </c:txPr>
        <c:crossAx val="70840777"/>
        <c:crosses val="autoZero"/>
        <c:crossBetween val="between"/>
      </c:valAx>
      <c:spPr>
        <a:noFill/>
        <a:ln w="0">
          <a:noFill/>
        </a:ln>
      </c:spPr>
    </c:plotArea>
    <c:legend>
      <c:legendPos val="b"/>
      <c:layout>
        <c:manualLayout>
          <c:xMode val="edge"/>
          <c:yMode val="edge"/>
          <c:x val="5.6874999999999998E-3"/>
          <c:y val="0.87766666666666704"/>
          <c:w val="0.973185824114007"/>
          <c:h val="0.11256806311812401"/>
        </c:manualLayout>
      </c:layout>
      <c:overlay val="0"/>
      <c:spPr>
        <a:noFill/>
        <a:ln w="0">
          <a:noFill/>
        </a:ln>
      </c:spPr>
      <c:txPr>
        <a:bodyPr/>
        <a:lstStyle/>
        <a:p>
          <a:pPr>
            <a:defRPr sz="1050" b="0" strike="noStrike" spc="-1">
              <a:solidFill>
                <a:srgbClr val="000000"/>
              </a:solidFill>
              <a:latin typeface="Times New Roman"/>
            </a:defRPr>
          </a:pPr>
          <a:endParaRPr lang="lt-LT"/>
        </a:p>
      </c:txPr>
    </c:legend>
    <c:plotVisOnly val="1"/>
    <c:dispBlanksAs val="gap"/>
    <c:showDLblsOverMax val="1"/>
  </c:chart>
  <c:spPr>
    <a:solidFill>
      <a:srgbClr val="F2F2F2"/>
    </a:solidFill>
    <a:ln w="9360">
      <a:solidFill>
        <a:srgbClr val="A6A6A6"/>
      </a:solidFill>
      <a:round/>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lt-LT"/>
  <c:roundedCorners val="0"/>
  <c:style val="2"/>
  <c:chart>
    <c:title>
      <c:tx>
        <c:rich>
          <a:bodyPr rot="0"/>
          <a:lstStyle/>
          <a:p>
            <a:pPr>
              <a:defRPr lang="lt-LT" sz="1200" b="1" strike="noStrike" spc="-1">
                <a:solidFill>
                  <a:srgbClr val="000000"/>
                </a:solidFill>
                <a:latin typeface="Times New Roman"/>
              </a:defRPr>
            </a:pPr>
            <a:r>
              <a:rPr lang="lt-LT" sz="1200" b="1" strike="noStrike" spc="-1">
                <a:solidFill>
                  <a:srgbClr val="000000"/>
                </a:solidFill>
                <a:latin typeface="Times New Roman"/>
              </a:rPr>
              <a:t>Registruotų bedarbių ir darbingo amžiaus gyventojų santykis (proc.)</a:t>
            </a:r>
          </a:p>
        </c:rich>
      </c:tx>
      <c:overlay val="0"/>
      <c:spPr>
        <a:noFill/>
        <a:ln w="0">
          <a:noFill/>
        </a:ln>
      </c:spPr>
    </c:title>
    <c:autoTitleDeleted val="0"/>
    <c:plotArea>
      <c:layout>
        <c:manualLayout>
          <c:layoutTarget val="inner"/>
          <c:xMode val="edge"/>
          <c:yMode val="edge"/>
          <c:x val="8.2437499999999997E-2"/>
          <c:y val="0.20955555555555599"/>
          <c:w val="0.88912500000000005"/>
          <c:h val="0.50933333333333297"/>
        </c:manualLayout>
      </c:layout>
      <c:barChart>
        <c:barDir val="col"/>
        <c:grouping val="clustered"/>
        <c:varyColors val="0"/>
        <c:ser>
          <c:idx val="0"/>
          <c:order val="0"/>
          <c:tx>
            <c:strRef>
              <c:f>label 0</c:f>
              <c:strCache>
                <c:ptCount val="1"/>
                <c:pt idx="0">
                  <c:v>Lietuvos Respublika</c:v>
                </c:pt>
              </c:strCache>
            </c:strRef>
          </c:tx>
          <c:spPr>
            <a:solidFill>
              <a:srgbClr val="C55A11"/>
            </a:solidFill>
            <a:ln w="0">
              <a:noFill/>
            </a:ln>
          </c:spPr>
          <c:invertIfNegative val="0"/>
          <c:dLbls>
            <c:numFmt formatCode="General" sourceLinked="0"/>
            <c:spPr>
              <a:noFill/>
              <a:ln>
                <a:noFill/>
              </a:ln>
              <a:effectLst/>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2018</c:v>
                </c:pt>
                <c:pt idx="1">
                  <c:v>2019</c:v>
                </c:pt>
                <c:pt idx="2">
                  <c:v>2020</c:v>
                </c:pt>
                <c:pt idx="3">
                  <c:v>2021</c:v>
                </c:pt>
              </c:strCache>
            </c:strRef>
          </c:cat>
          <c:val>
            <c:numRef>
              <c:f>0</c:f>
              <c:numCache>
                <c:formatCode>General</c:formatCode>
                <c:ptCount val="4"/>
                <c:pt idx="0">
                  <c:v>8.5</c:v>
                </c:pt>
                <c:pt idx="1">
                  <c:v>8.4</c:v>
                </c:pt>
                <c:pt idx="2">
                  <c:v>12.6</c:v>
                </c:pt>
                <c:pt idx="3">
                  <c:v>13</c:v>
                </c:pt>
              </c:numCache>
            </c:numRef>
          </c:val>
          <c:extLst>
            <c:ext xmlns:c16="http://schemas.microsoft.com/office/drawing/2014/chart" uri="{C3380CC4-5D6E-409C-BE32-E72D297353CC}">
              <c16:uniqueId val="{00000000-ACB3-4493-840A-F89910A7E2B5}"/>
            </c:ext>
          </c:extLst>
        </c:ser>
        <c:ser>
          <c:idx val="1"/>
          <c:order val="1"/>
          <c:tx>
            <c:strRef>
              <c:f>label 1</c:f>
              <c:strCache>
                <c:ptCount val="1"/>
                <c:pt idx="0">
                  <c:v>Šiaulių miestas</c:v>
                </c:pt>
              </c:strCache>
            </c:strRef>
          </c:tx>
          <c:spPr>
            <a:gradFill>
              <a:gsLst>
                <a:gs pos="0">
                  <a:srgbClr val="FFD598"/>
                </a:gs>
                <a:gs pos="100000">
                  <a:srgbClr val="FFCF85"/>
                </a:gs>
              </a:gsLst>
              <a:lin ang="5400000"/>
            </a:gradFill>
            <a:ln w="0">
              <a:noFill/>
            </a:ln>
          </c:spPr>
          <c:invertIfNegative val="0"/>
          <c:dLbls>
            <c:numFmt formatCode="0.0" sourceLinked="0"/>
            <c:spPr>
              <a:noFill/>
              <a:ln>
                <a:noFill/>
              </a:ln>
              <a:effectLst/>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2018</c:v>
                </c:pt>
                <c:pt idx="1">
                  <c:v>2019</c:v>
                </c:pt>
                <c:pt idx="2">
                  <c:v>2020</c:v>
                </c:pt>
                <c:pt idx="3">
                  <c:v>2021</c:v>
                </c:pt>
              </c:strCache>
            </c:strRef>
          </c:cat>
          <c:val>
            <c:numRef>
              <c:f>1</c:f>
              <c:numCache>
                <c:formatCode>General</c:formatCode>
                <c:ptCount val="4"/>
                <c:pt idx="0">
                  <c:v>5.8</c:v>
                </c:pt>
                <c:pt idx="1">
                  <c:v>6</c:v>
                </c:pt>
                <c:pt idx="2">
                  <c:v>9.6</c:v>
                </c:pt>
                <c:pt idx="3">
                  <c:v>10</c:v>
                </c:pt>
              </c:numCache>
            </c:numRef>
          </c:val>
          <c:extLst>
            <c:ext xmlns:c16="http://schemas.microsoft.com/office/drawing/2014/chart" uri="{C3380CC4-5D6E-409C-BE32-E72D297353CC}">
              <c16:uniqueId val="{00000001-ACB3-4493-840A-F89910A7E2B5}"/>
            </c:ext>
          </c:extLst>
        </c:ser>
        <c:dLbls>
          <c:showLegendKey val="0"/>
          <c:showVal val="0"/>
          <c:showCatName val="0"/>
          <c:showSerName val="0"/>
          <c:showPercent val="0"/>
          <c:showBubbleSize val="0"/>
        </c:dLbls>
        <c:gapWidth val="100"/>
        <c:axId val="67661966"/>
        <c:axId val="74933372"/>
      </c:barChart>
      <c:catAx>
        <c:axId val="67661966"/>
        <c:scaling>
          <c:orientation val="minMax"/>
        </c:scaling>
        <c:delete val="0"/>
        <c:axPos val="b"/>
        <c:title>
          <c:tx>
            <c:rich>
              <a:bodyPr rot="0"/>
              <a:lstStyle/>
              <a:p>
                <a:pPr>
                  <a:defRPr lang="lt-LT" sz="1000" b="0" strike="noStrike" spc="-1">
                    <a:solidFill>
                      <a:srgbClr val="000000"/>
                    </a:solidFill>
                    <a:latin typeface="Times New Roman"/>
                  </a:defRPr>
                </a:pPr>
                <a:r>
                  <a:rPr lang="lt-LT" sz="1000" b="0" strike="noStrike" spc="-1">
                    <a:solidFill>
                      <a:srgbClr val="000000"/>
                    </a:solidFill>
                    <a:latin typeface="Times New Roman"/>
                  </a:rPr>
                  <a:t>Metai</a:t>
                </a:r>
              </a:p>
            </c:rich>
          </c:tx>
          <c:layout>
            <c:manualLayout>
              <c:xMode val="edge"/>
              <c:yMode val="edge"/>
              <c:x val="0.497705882352941"/>
              <c:y val="0.79250772867794095"/>
            </c:manualLayout>
          </c:layout>
          <c:overlay val="0"/>
          <c:spPr>
            <a:noFill/>
            <a:ln w="0">
              <a:noFill/>
            </a:ln>
          </c:spPr>
        </c:title>
        <c:numFmt formatCode="General" sourceLinked="0"/>
        <c:majorTickMark val="out"/>
        <c:minorTickMark val="none"/>
        <c:tickLblPos val="nextTo"/>
        <c:spPr>
          <a:ln w="12600">
            <a:solidFill>
              <a:srgbClr val="000000"/>
            </a:solidFill>
            <a:round/>
          </a:ln>
        </c:spPr>
        <c:txPr>
          <a:bodyPr/>
          <a:lstStyle/>
          <a:p>
            <a:pPr>
              <a:defRPr sz="1000" b="0" strike="noStrike" spc="-1">
                <a:solidFill>
                  <a:srgbClr val="000000"/>
                </a:solidFill>
                <a:latin typeface="Times New Roman"/>
              </a:defRPr>
            </a:pPr>
            <a:endParaRPr lang="lt-LT"/>
          </a:p>
        </c:txPr>
        <c:crossAx val="74933372"/>
        <c:crosses val="autoZero"/>
        <c:auto val="1"/>
        <c:lblAlgn val="ctr"/>
        <c:lblOffset val="100"/>
        <c:noMultiLvlLbl val="0"/>
      </c:catAx>
      <c:valAx>
        <c:axId val="74933372"/>
        <c:scaling>
          <c:orientation val="minMax"/>
        </c:scaling>
        <c:delete val="0"/>
        <c:axPos val="l"/>
        <c:majorGridlines>
          <c:spPr>
            <a:ln w="9360">
              <a:solidFill>
                <a:srgbClr val="D9D9D9"/>
              </a:solidFill>
              <a:round/>
            </a:ln>
          </c:spPr>
        </c:majorGridlines>
        <c:title>
          <c:tx>
            <c:rich>
              <a:bodyPr rot="-5400000"/>
              <a:lstStyle/>
              <a:p>
                <a:pPr>
                  <a:defRPr lang="lt-LT" sz="1000" b="0" strike="noStrike" spc="-1">
                    <a:solidFill>
                      <a:srgbClr val="000000"/>
                    </a:solidFill>
                    <a:latin typeface="Times New Roman"/>
                  </a:defRPr>
                </a:pPr>
                <a:r>
                  <a:rPr lang="lt-LT" sz="1000" b="0" strike="noStrike" spc="-1">
                    <a:solidFill>
                      <a:srgbClr val="000000"/>
                    </a:solidFill>
                    <a:latin typeface="Times New Roman"/>
                  </a:rPr>
                  <a:t>Procentai</a:t>
                </a:r>
              </a:p>
            </c:rich>
          </c:tx>
          <c:layout>
            <c:manualLayout>
              <c:xMode val="edge"/>
              <c:yMode val="edge"/>
              <c:x val="4.82352941176471E-3"/>
              <c:y val="0.221312965993817"/>
            </c:manualLayout>
          </c:layout>
          <c:overlay val="0"/>
          <c:spPr>
            <a:noFill/>
            <a:ln w="0">
              <a:noFill/>
            </a:ln>
          </c:spPr>
        </c:title>
        <c:numFmt formatCode="General" sourceLinked="0"/>
        <c:majorTickMark val="out"/>
        <c:minorTickMark val="none"/>
        <c:tickLblPos val="nextTo"/>
        <c:spPr>
          <a:ln w="6480">
            <a:solidFill>
              <a:srgbClr val="000000"/>
            </a:solidFill>
            <a:round/>
          </a:ln>
        </c:spPr>
        <c:txPr>
          <a:bodyPr/>
          <a:lstStyle/>
          <a:p>
            <a:pPr>
              <a:defRPr sz="1000" b="0" strike="noStrike" spc="-1">
                <a:solidFill>
                  <a:srgbClr val="000000"/>
                </a:solidFill>
                <a:latin typeface="Times New Roman"/>
              </a:defRPr>
            </a:pPr>
            <a:endParaRPr lang="lt-LT"/>
          </a:p>
        </c:txPr>
        <c:crossAx val="67661966"/>
        <c:crosses val="autoZero"/>
        <c:crossBetween val="between"/>
      </c:valAx>
      <c:spPr>
        <a:noFill/>
        <a:ln w="0">
          <a:noFill/>
        </a:ln>
      </c:spPr>
    </c:plotArea>
    <c:legend>
      <c:legendPos val="b"/>
      <c:layout>
        <c:manualLayout>
          <c:xMode val="edge"/>
          <c:yMode val="edge"/>
          <c:x val="4.8124999999999999E-3"/>
          <c:y val="0.85199999999999998"/>
          <c:w val="0.96787299206200395"/>
          <c:h val="0.133014779419936"/>
        </c:manualLayout>
      </c:layout>
      <c:overlay val="0"/>
      <c:spPr>
        <a:noFill/>
        <a:ln w="0">
          <a:noFill/>
        </a:ln>
      </c:spPr>
      <c:txPr>
        <a:bodyPr/>
        <a:lstStyle/>
        <a:p>
          <a:pPr>
            <a:defRPr sz="1000" b="0" strike="noStrike" spc="-1">
              <a:solidFill>
                <a:srgbClr val="000000"/>
              </a:solidFill>
              <a:latin typeface="Times New Roman"/>
            </a:defRPr>
          </a:pPr>
          <a:endParaRPr lang="lt-LT"/>
        </a:p>
      </c:txPr>
    </c:legend>
    <c:plotVisOnly val="1"/>
    <c:dispBlanksAs val="gap"/>
    <c:showDLblsOverMax val="1"/>
  </c:chart>
  <c:spPr>
    <a:solidFill>
      <a:srgbClr val="F2F2F2"/>
    </a:solidFill>
    <a:ln w="9360">
      <a:solidFill>
        <a:srgbClr val="BFBFBF"/>
      </a:solidFill>
      <a:round/>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lt-LT"/>
  <c:roundedCorners val="0"/>
  <c:style val="2"/>
  <c:chart>
    <c:title>
      <c:tx>
        <c:rich>
          <a:bodyPr rot="0"/>
          <a:lstStyle/>
          <a:p>
            <a:pPr>
              <a:defRPr lang="lt-LT" sz="1200" b="1" strike="noStrike" spc="-1">
                <a:solidFill>
                  <a:srgbClr val="000000"/>
                </a:solidFill>
                <a:latin typeface="Times New Roman"/>
              </a:defRPr>
            </a:pPr>
            <a:r>
              <a:rPr lang="lt-LT" sz="1200" b="1" strike="noStrike" spc="-1">
                <a:solidFill>
                  <a:srgbClr val="000000"/>
                </a:solidFill>
                <a:latin typeface="Times New Roman"/>
              </a:rPr>
              <a:t>Šiaulių mieste veikiančių mažų ir vidutinių įmonių skaičius</a:t>
            </a:r>
          </a:p>
        </c:rich>
      </c:tx>
      <c:layout>
        <c:manualLayout>
          <c:xMode val="edge"/>
          <c:yMode val="edge"/>
          <c:x val="0.17605882352941199"/>
          <c:y val="1.9094380796508499E-2"/>
        </c:manualLayout>
      </c:layout>
      <c:overlay val="0"/>
      <c:spPr>
        <a:noFill/>
        <a:ln w="0">
          <a:noFill/>
        </a:ln>
      </c:spPr>
    </c:title>
    <c:autoTitleDeleted val="0"/>
    <c:plotArea>
      <c:layout>
        <c:manualLayout>
          <c:layoutTarget val="inner"/>
          <c:xMode val="edge"/>
          <c:yMode val="edge"/>
          <c:x val="0.108125"/>
          <c:y val="0.14655555555555599"/>
          <c:w val="0.86975000000000002"/>
          <c:h val="0.61611111111111105"/>
        </c:manualLayout>
      </c:layout>
      <c:barChart>
        <c:barDir val="col"/>
        <c:grouping val="clustered"/>
        <c:varyColors val="0"/>
        <c:ser>
          <c:idx val="0"/>
          <c:order val="0"/>
          <c:tx>
            <c:strRef>
              <c:f>label 0</c:f>
              <c:strCache>
                <c:ptCount val="1"/>
                <c:pt idx="0">
                  <c:v>Series1</c:v>
                </c:pt>
              </c:strCache>
            </c:strRef>
          </c:tx>
          <c:spPr>
            <a:solidFill>
              <a:srgbClr val="C55A11"/>
            </a:solidFill>
            <a:ln w="0">
              <a:noFill/>
            </a:ln>
          </c:spPr>
          <c:invertIfNegative val="0"/>
          <c:dPt>
            <c:idx val="4"/>
            <c:invertIfNegative val="0"/>
            <c:bubble3D val="0"/>
            <c:spPr>
              <a:solidFill>
                <a:srgbClr val="FFC000"/>
              </a:solidFill>
              <a:ln w="0">
                <a:noFill/>
              </a:ln>
            </c:spPr>
            <c:extLst>
              <c:ext xmlns:c16="http://schemas.microsoft.com/office/drawing/2014/chart" uri="{C3380CC4-5D6E-409C-BE32-E72D297353CC}">
                <c16:uniqueId val="{00000001-1E1C-4205-8489-4E4973D67E0E}"/>
              </c:ext>
            </c:extLst>
          </c:dPt>
          <c:dLbls>
            <c:dLbl>
              <c:idx val="4"/>
              <c:numFmt formatCode="#,##0" sourceLinked="0"/>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1-1E1C-4205-8489-4E4973D67E0E}"/>
                </c:ext>
              </c:extLst>
            </c:dLbl>
            <c:numFmt formatCode="#,##0" sourceLinked="0"/>
            <c:spPr>
              <a:noFill/>
              <a:ln>
                <a:noFill/>
              </a:ln>
              <a:effectLst/>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5"/>
                <c:pt idx="0">
                  <c:v>2018</c:v>
                </c:pt>
                <c:pt idx="1">
                  <c:v>2019</c:v>
                </c:pt>
                <c:pt idx="2">
                  <c:v>2020</c:v>
                </c:pt>
                <c:pt idx="3">
                  <c:v>2021</c:v>
                </c:pt>
                <c:pt idx="4">
                  <c:v>2022</c:v>
                </c:pt>
              </c:strCache>
            </c:strRef>
          </c:cat>
          <c:val>
            <c:numRef>
              <c:f>0</c:f>
              <c:numCache>
                <c:formatCode>General</c:formatCode>
                <c:ptCount val="5"/>
                <c:pt idx="0">
                  <c:v>2966</c:v>
                </c:pt>
                <c:pt idx="1">
                  <c:v>2982</c:v>
                </c:pt>
                <c:pt idx="2">
                  <c:v>2971</c:v>
                </c:pt>
                <c:pt idx="3">
                  <c:v>2928</c:v>
                </c:pt>
                <c:pt idx="4">
                  <c:v>3051</c:v>
                </c:pt>
              </c:numCache>
            </c:numRef>
          </c:val>
          <c:extLst>
            <c:ext xmlns:c16="http://schemas.microsoft.com/office/drawing/2014/chart" uri="{C3380CC4-5D6E-409C-BE32-E72D297353CC}">
              <c16:uniqueId val="{00000002-1E1C-4205-8489-4E4973D67E0E}"/>
            </c:ext>
          </c:extLst>
        </c:ser>
        <c:dLbls>
          <c:showLegendKey val="0"/>
          <c:showVal val="0"/>
          <c:showCatName val="0"/>
          <c:showSerName val="0"/>
          <c:showPercent val="0"/>
          <c:showBubbleSize val="0"/>
        </c:dLbls>
        <c:gapWidth val="100"/>
        <c:overlap val="-24"/>
        <c:axId val="46414609"/>
        <c:axId val="56133019"/>
      </c:barChart>
      <c:catAx>
        <c:axId val="46414609"/>
        <c:scaling>
          <c:orientation val="minMax"/>
        </c:scaling>
        <c:delete val="0"/>
        <c:axPos val="b"/>
        <c:title>
          <c:tx>
            <c:rich>
              <a:bodyPr rot="0"/>
              <a:lstStyle/>
              <a:p>
                <a:pPr>
                  <a:defRPr lang="en-US" sz="1000" b="0" strike="noStrike" spc="-1">
                    <a:solidFill>
                      <a:srgbClr val="000000"/>
                    </a:solidFill>
                    <a:latin typeface="Times New Roman"/>
                  </a:defRPr>
                </a:pPr>
                <a:r>
                  <a:rPr lang="en-US" sz="1000" b="0" strike="noStrike" spc="-1">
                    <a:solidFill>
                      <a:srgbClr val="000000"/>
                    </a:solidFill>
                    <a:latin typeface="Times New Roman"/>
                  </a:rPr>
                  <a:t>Metai</a:t>
                </a:r>
              </a:p>
            </c:rich>
          </c:tx>
          <c:layout>
            <c:manualLayout>
              <c:xMode val="edge"/>
              <c:yMode val="edge"/>
              <c:x val="0.52064705882352902"/>
              <c:y val="0.88725222767775902"/>
            </c:manualLayout>
          </c:layout>
          <c:overlay val="0"/>
          <c:spPr>
            <a:noFill/>
            <a:ln w="0">
              <a:noFill/>
            </a:ln>
          </c:spPr>
        </c:title>
        <c:numFmt formatCode="General" sourceLinked="0"/>
        <c:majorTickMark val="out"/>
        <c:minorTickMark val="none"/>
        <c:tickLblPos val="nextTo"/>
        <c:spPr>
          <a:ln w="12600">
            <a:solidFill>
              <a:srgbClr val="000000"/>
            </a:solidFill>
            <a:round/>
          </a:ln>
        </c:spPr>
        <c:txPr>
          <a:bodyPr/>
          <a:lstStyle/>
          <a:p>
            <a:pPr>
              <a:defRPr sz="1000" b="0" strike="noStrike" spc="-1">
                <a:solidFill>
                  <a:srgbClr val="000000"/>
                </a:solidFill>
                <a:latin typeface="Times New Roman"/>
              </a:defRPr>
            </a:pPr>
            <a:endParaRPr lang="lt-LT"/>
          </a:p>
        </c:txPr>
        <c:crossAx val="56133019"/>
        <c:crosses val="autoZero"/>
        <c:auto val="1"/>
        <c:lblAlgn val="ctr"/>
        <c:lblOffset val="100"/>
        <c:noMultiLvlLbl val="0"/>
      </c:catAx>
      <c:valAx>
        <c:axId val="56133019"/>
        <c:scaling>
          <c:orientation val="minMax"/>
        </c:scaling>
        <c:delete val="0"/>
        <c:axPos val="l"/>
        <c:majorGridlines>
          <c:spPr>
            <a:ln w="9360">
              <a:solidFill>
                <a:srgbClr val="D9D9D9"/>
              </a:solidFill>
              <a:round/>
            </a:ln>
          </c:spPr>
        </c:majorGridlines>
        <c:title>
          <c:tx>
            <c:rich>
              <a:bodyPr rot="-5400000"/>
              <a:lstStyle/>
              <a:p>
                <a:pPr>
                  <a:defRPr lang="lt-LT" sz="1000" b="0" strike="noStrike" spc="-1">
                    <a:solidFill>
                      <a:srgbClr val="000000"/>
                    </a:solidFill>
                    <a:latin typeface="Times New Roman"/>
                  </a:defRPr>
                </a:pPr>
                <a:r>
                  <a:rPr lang="lt-LT" sz="1000" b="0" strike="noStrike" spc="-1">
                    <a:solidFill>
                      <a:srgbClr val="000000"/>
                    </a:solidFill>
                    <a:latin typeface="Times New Roman"/>
                  </a:rPr>
                  <a:t>Įmonių skaičius</a:t>
                </a:r>
              </a:p>
            </c:rich>
          </c:tx>
          <c:layout>
            <c:manualLayout>
              <c:xMode val="edge"/>
              <c:yMode val="edge"/>
              <c:x val="4.1176470588235297E-3"/>
              <c:y val="2.90961993089653E-3"/>
            </c:manualLayout>
          </c:layout>
          <c:overlay val="0"/>
          <c:spPr>
            <a:noFill/>
            <a:ln w="0">
              <a:noFill/>
            </a:ln>
          </c:spPr>
        </c:title>
        <c:numFmt formatCode="#,##0" sourceLinked="0"/>
        <c:majorTickMark val="out"/>
        <c:minorTickMark val="none"/>
        <c:tickLblPos val="nextTo"/>
        <c:spPr>
          <a:ln w="6480">
            <a:solidFill>
              <a:srgbClr val="000000"/>
            </a:solidFill>
            <a:round/>
          </a:ln>
        </c:spPr>
        <c:txPr>
          <a:bodyPr/>
          <a:lstStyle/>
          <a:p>
            <a:pPr>
              <a:defRPr sz="1000" b="0" strike="noStrike" spc="-1">
                <a:solidFill>
                  <a:srgbClr val="000000"/>
                </a:solidFill>
                <a:latin typeface="Times New Roman"/>
              </a:defRPr>
            </a:pPr>
            <a:endParaRPr lang="lt-LT"/>
          </a:p>
        </c:txPr>
        <c:crossAx val="46414609"/>
        <c:crosses val="autoZero"/>
        <c:crossBetween val="between"/>
      </c:valAx>
      <c:spPr>
        <a:noFill/>
        <a:ln w="0">
          <a:noFill/>
        </a:ln>
      </c:spPr>
    </c:plotArea>
    <c:plotVisOnly val="1"/>
    <c:dispBlanksAs val="gap"/>
    <c:showDLblsOverMax val="1"/>
  </c:chart>
  <c:spPr>
    <a:solidFill>
      <a:srgbClr val="F2F2F2"/>
    </a:solidFill>
    <a:ln w="9360">
      <a:solidFill>
        <a:srgbClr val="BFBFBF"/>
      </a:solidFill>
      <a:round/>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lt-LT"/>
  <c:roundedCorners val="0"/>
  <c:style val="2"/>
  <c:chart>
    <c:title>
      <c:tx>
        <c:rich>
          <a:bodyPr rot="0"/>
          <a:lstStyle/>
          <a:p>
            <a:pPr>
              <a:defRPr lang="lt-LT" sz="1200" b="1" strike="noStrike" spc="-1">
                <a:solidFill>
                  <a:srgbClr val="000000"/>
                </a:solidFill>
                <a:latin typeface="Times New Roman"/>
              </a:defRPr>
            </a:pPr>
            <a:r>
              <a:rPr lang="lt-LT" sz="1200" b="1" strike="noStrike" spc="-1">
                <a:solidFill>
                  <a:srgbClr val="000000"/>
                </a:solidFill>
                <a:latin typeface="Times New Roman"/>
              </a:rPr>
              <a:t>Šiaulių miesto tiesioginės investicijos, tenkančios vienam gyventojui (Eur)</a:t>
            </a:r>
          </a:p>
        </c:rich>
      </c:tx>
      <c:overlay val="0"/>
      <c:spPr>
        <a:noFill/>
        <a:ln w="0">
          <a:noFill/>
        </a:ln>
      </c:spPr>
    </c:title>
    <c:autoTitleDeleted val="0"/>
    <c:plotArea>
      <c:layout>
        <c:manualLayout>
          <c:layoutTarget val="inner"/>
          <c:xMode val="edge"/>
          <c:yMode val="edge"/>
          <c:x val="0.1134375"/>
          <c:y val="0.209666666666667"/>
          <c:w val="0.86231250000000004"/>
          <c:h val="0.56266666666666698"/>
        </c:manualLayout>
      </c:layout>
      <c:barChart>
        <c:barDir val="col"/>
        <c:grouping val="clustered"/>
        <c:varyColors val="0"/>
        <c:ser>
          <c:idx val="0"/>
          <c:order val="0"/>
          <c:tx>
            <c:strRef>
              <c:f>label 0</c:f>
              <c:strCache>
                <c:ptCount val="1"/>
                <c:pt idx="0">
                  <c:v>Series1</c:v>
                </c:pt>
              </c:strCache>
            </c:strRef>
          </c:tx>
          <c:spPr>
            <a:solidFill>
              <a:srgbClr val="C55A11"/>
            </a:solidFill>
            <a:ln w="0">
              <a:noFill/>
            </a:ln>
          </c:spPr>
          <c:invertIfNegative val="0"/>
          <c:dPt>
            <c:idx val="3"/>
            <c:invertIfNegative val="0"/>
            <c:bubble3D val="0"/>
            <c:spPr>
              <a:solidFill>
                <a:srgbClr val="FFC000"/>
              </a:solidFill>
              <a:ln w="0">
                <a:noFill/>
              </a:ln>
            </c:spPr>
            <c:extLst>
              <c:ext xmlns:c16="http://schemas.microsoft.com/office/drawing/2014/chart" uri="{C3380CC4-5D6E-409C-BE32-E72D297353CC}">
                <c16:uniqueId val="{00000001-10CC-496C-82A6-90C05CF9E0D0}"/>
              </c:ext>
            </c:extLst>
          </c:dPt>
          <c:dLbls>
            <c:dLbl>
              <c:idx val="3"/>
              <c:numFmt formatCode="#,##0" sourceLinked="0"/>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1-10CC-496C-82A6-90C05CF9E0D0}"/>
                </c:ext>
              </c:extLst>
            </c:dLbl>
            <c:numFmt formatCode="#,##0" sourceLinked="0"/>
            <c:spPr>
              <a:noFill/>
              <a:ln>
                <a:noFill/>
              </a:ln>
              <a:effectLst/>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2018</c:v>
                </c:pt>
                <c:pt idx="1">
                  <c:v>2019</c:v>
                </c:pt>
                <c:pt idx="2">
                  <c:v>2020</c:v>
                </c:pt>
                <c:pt idx="3">
                  <c:v>2021</c:v>
                </c:pt>
              </c:strCache>
            </c:strRef>
          </c:cat>
          <c:val>
            <c:numRef>
              <c:f>0</c:f>
              <c:numCache>
                <c:formatCode>General</c:formatCode>
                <c:ptCount val="4"/>
                <c:pt idx="0">
                  <c:v>1254</c:v>
                </c:pt>
                <c:pt idx="1">
                  <c:v>2385</c:v>
                </c:pt>
                <c:pt idx="2">
                  <c:v>2433</c:v>
                </c:pt>
                <c:pt idx="3">
                  <c:v>3304</c:v>
                </c:pt>
              </c:numCache>
            </c:numRef>
          </c:val>
          <c:extLst>
            <c:ext xmlns:c16="http://schemas.microsoft.com/office/drawing/2014/chart" uri="{C3380CC4-5D6E-409C-BE32-E72D297353CC}">
              <c16:uniqueId val="{00000002-10CC-496C-82A6-90C05CF9E0D0}"/>
            </c:ext>
          </c:extLst>
        </c:ser>
        <c:dLbls>
          <c:showLegendKey val="0"/>
          <c:showVal val="0"/>
          <c:showCatName val="0"/>
          <c:showSerName val="0"/>
          <c:showPercent val="0"/>
          <c:showBubbleSize val="0"/>
        </c:dLbls>
        <c:gapWidth val="100"/>
        <c:overlap val="-24"/>
        <c:axId val="54795049"/>
        <c:axId val="32104419"/>
      </c:barChart>
      <c:catAx>
        <c:axId val="54795049"/>
        <c:scaling>
          <c:orientation val="minMax"/>
        </c:scaling>
        <c:delete val="0"/>
        <c:axPos val="b"/>
        <c:title>
          <c:tx>
            <c:rich>
              <a:bodyPr rot="0"/>
              <a:lstStyle/>
              <a:p>
                <a:pPr>
                  <a:defRPr lang="en-US" sz="1000" b="0" strike="noStrike" spc="-1">
                    <a:solidFill>
                      <a:srgbClr val="000000"/>
                    </a:solidFill>
                    <a:latin typeface="Times New Roman"/>
                  </a:defRPr>
                </a:pPr>
                <a:r>
                  <a:rPr lang="en-US" sz="1000" b="0" strike="noStrike" spc="-1">
                    <a:solidFill>
                      <a:srgbClr val="000000"/>
                    </a:solidFill>
                    <a:latin typeface="Times New Roman"/>
                  </a:rPr>
                  <a:t>Metai</a:t>
                </a:r>
              </a:p>
            </c:rich>
          </c:tx>
          <c:layout>
            <c:manualLayout>
              <c:xMode val="edge"/>
              <c:yMode val="edge"/>
              <c:x val="0.52370588235294102"/>
              <c:y val="0.87780000000000002"/>
            </c:manualLayout>
          </c:layout>
          <c:overlay val="0"/>
          <c:spPr>
            <a:noFill/>
            <a:ln w="0">
              <a:noFill/>
            </a:ln>
          </c:spPr>
        </c:title>
        <c:numFmt formatCode="General" sourceLinked="0"/>
        <c:majorTickMark val="out"/>
        <c:minorTickMark val="none"/>
        <c:tickLblPos val="nextTo"/>
        <c:spPr>
          <a:ln w="12600">
            <a:solidFill>
              <a:srgbClr val="000000"/>
            </a:solidFill>
            <a:round/>
          </a:ln>
        </c:spPr>
        <c:txPr>
          <a:bodyPr/>
          <a:lstStyle/>
          <a:p>
            <a:pPr>
              <a:defRPr sz="1000" b="0" strike="noStrike" spc="-1">
                <a:solidFill>
                  <a:srgbClr val="000000"/>
                </a:solidFill>
                <a:latin typeface="Times New Roman"/>
              </a:defRPr>
            </a:pPr>
            <a:endParaRPr lang="lt-LT"/>
          </a:p>
        </c:txPr>
        <c:crossAx val="32104419"/>
        <c:crosses val="autoZero"/>
        <c:auto val="1"/>
        <c:lblAlgn val="ctr"/>
        <c:lblOffset val="100"/>
        <c:noMultiLvlLbl val="0"/>
      </c:catAx>
      <c:valAx>
        <c:axId val="32104419"/>
        <c:scaling>
          <c:orientation val="minMax"/>
        </c:scaling>
        <c:delete val="0"/>
        <c:axPos val="l"/>
        <c:majorGridlines>
          <c:spPr>
            <a:ln w="9360">
              <a:solidFill>
                <a:srgbClr val="D9D9D9"/>
              </a:solidFill>
              <a:round/>
            </a:ln>
          </c:spPr>
        </c:majorGridlines>
        <c:title>
          <c:tx>
            <c:rich>
              <a:bodyPr rot="-5400000"/>
              <a:lstStyle/>
              <a:p>
                <a:pPr>
                  <a:defRPr lang="en-US" sz="1000" b="0" strike="noStrike" spc="-1">
                    <a:solidFill>
                      <a:srgbClr val="000000"/>
                    </a:solidFill>
                    <a:latin typeface="Times New Roman"/>
                  </a:defRPr>
                </a:pPr>
                <a:r>
                  <a:rPr lang="en-US" sz="1000" b="0" strike="noStrike" spc="-1">
                    <a:solidFill>
                      <a:srgbClr val="000000"/>
                    </a:solidFill>
                    <a:latin typeface="Times New Roman"/>
                  </a:rPr>
                  <a:t>Eurai</a:t>
                </a:r>
              </a:p>
            </c:rich>
          </c:tx>
          <c:layout>
            <c:manualLayout>
              <c:xMode val="edge"/>
              <c:yMode val="edge"/>
              <c:x val="9.1764705882352998E-3"/>
              <c:y val="0.2858"/>
            </c:manualLayout>
          </c:layout>
          <c:overlay val="0"/>
          <c:spPr>
            <a:noFill/>
            <a:ln w="0">
              <a:noFill/>
            </a:ln>
          </c:spPr>
        </c:title>
        <c:numFmt formatCode="#,##0" sourceLinked="0"/>
        <c:majorTickMark val="out"/>
        <c:minorTickMark val="none"/>
        <c:tickLblPos val="nextTo"/>
        <c:spPr>
          <a:ln w="6480">
            <a:solidFill>
              <a:srgbClr val="000000"/>
            </a:solidFill>
            <a:round/>
          </a:ln>
        </c:spPr>
        <c:txPr>
          <a:bodyPr/>
          <a:lstStyle/>
          <a:p>
            <a:pPr>
              <a:defRPr sz="1000" b="0" strike="noStrike" spc="-1">
                <a:solidFill>
                  <a:srgbClr val="000000"/>
                </a:solidFill>
                <a:latin typeface="Times New Roman"/>
              </a:defRPr>
            </a:pPr>
            <a:endParaRPr lang="lt-LT"/>
          </a:p>
        </c:txPr>
        <c:crossAx val="54795049"/>
        <c:crosses val="autoZero"/>
        <c:crossBetween val="between"/>
      </c:valAx>
      <c:spPr>
        <a:noFill/>
        <a:ln w="0">
          <a:solidFill>
            <a:srgbClr val="BFBFBF"/>
          </a:solidFill>
        </a:ln>
      </c:spPr>
    </c:plotArea>
    <c:plotVisOnly val="1"/>
    <c:dispBlanksAs val="gap"/>
    <c:showDLblsOverMax val="1"/>
  </c:chart>
  <c:spPr>
    <a:solidFill>
      <a:srgbClr val="F2F2F2"/>
    </a:solidFill>
    <a:ln w="9360">
      <a:solidFill>
        <a:srgbClr val="BFBFBF"/>
      </a:solidFill>
      <a:round/>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lt-LT"/>
  <c:roundedCorners val="0"/>
  <c:style val="2"/>
  <c:chart>
    <c:title>
      <c:tx>
        <c:rich>
          <a:bodyPr rot="0"/>
          <a:lstStyle/>
          <a:p>
            <a:pPr>
              <a:defRPr lang="lt-LT" sz="1200" b="1" strike="noStrike" spc="-1">
                <a:solidFill>
                  <a:srgbClr val="000000"/>
                </a:solidFill>
                <a:latin typeface="Times New Roman"/>
              </a:defRPr>
            </a:pPr>
            <a:r>
              <a:rPr lang="lt-LT" sz="1200" b="1" strike="noStrike" spc="-1">
                <a:solidFill>
                  <a:srgbClr val="000000"/>
                </a:solidFill>
                <a:latin typeface="Times New Roman"/>
              </a:rPr>
              <a:t>Lietuvos didžiųjų miestų tiesioginės investicijos, tenkančios vienam gyventojui (Eur)</a:t>
            </a:r>
          </a:p>
        </c:rich>
      </c:tx>
      <c:layout>
        <c:manualLayout>
          <c:xMode val="edge"/>
          <c:yMode val="edge"/>
          <c:x val="0.160647058823529"/>
          <c:y val="1.9094380796508499E-2"/>
        </c:manualLayout>
      </c:layout>
      <c:overlay val="0"/>
      <c:spPr>
        <a:noFill/>
        <a:ln w="0">
          <a:noFill/>
        </a:ln>
      </c:spPr>
    </c:title>
    <c:autoTitleDeleted val="0"/>
    <c:plotArea>
      <c:layout>
        <c:manualLayout>
          <c:layoutTarget val="inner"/>
          <c:xMode val="edge"/>
          <c:yMode val="edge"/>
          <c:x val="0.1275625"/>
          <c:y val="0.18388888888888899"/>
          <c:w val="0.84950000000000003"/>
          <c:h val="0.62155555555555497"/>
        </c:manualLayout>
      </c:layout>
      <c:barChart>
        <c:barDir val="col"/>
        <c:grouping val="clustered"/>
        <c:varyColors val="0"/>
        <c:ser>
          <c:idx val="0"/>
          <c:order val="0"/>
          <c:tx>
            <c:strRef>
              <c:f>label 0</c:f>
              <c:strCache>
                <c:ptCount val="1"/>
                <c:pt idx="0">
                  <c:v>Series1</c:v>
                </c:pt>
              </c:strCache>
            </c:strRef>
          </c:tx>
          <c:spPr>
            <a:solidFill>
              <a:srgbClr val="C55A11"/>
            </a:solidFill>
            <a:ln w="0">
              <a:noFill/>
            </a:ln>
          </c:spPr>
          <c:invertIfNegative val="0"/>
          <c:dPt>
            <c:idx val="6"/>
            <c:invertIfNegative val="0"/>
            <c:bubble3D val="0"/>
            <c:spPr>
              <a:solidFill>
                <a:srgbClr val="FFC000"/>
              </a:solidFill>
              <a:ln w="0">
                <a:noFill/>
              </a:ln>
            </c:spPr>
            <c:extLst>
              <c:ext xmlns:c16="http://schemas.microsoft.com/office/drawing/2014/chart" uri="{C3380CC4-5D6E-409C-BE32-E72D297353CC}">
                <c16:uniqueId val="{00000001-1D1E-4378-944A-E20DAC4A7541}"/>
              </c:ext>
            </c:extLst>
          </c:dPt>
          <c:dLbls>
            <c:dLbl>
              <c:idx val="6"/>
              <c:numFmt formatCode="#,##0" sourceLinked="0"/>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1-1D1E-4378-944A-E20DAC4A7541}"/>
                </c:ext>
              </c:extLst>
            </c:dLbl>
            <c:numFmt formatCode="#,##0" sourceLinked="0"/>
            <c:spPr>
              <a:noFill/>
              <a:ln>
                <a:noFill/>
              </a:ln>
              <a:effectLst/>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7"/>
                <c:pt idx="0">
                  <c:v>Lietuvos Respublika</c:v>
                </c:pt>
                <c:pt idx="1">
                  <c:v>Vilnius</c:v>
                </c:pt>
                <c:pt idx="2">
                  <c:v>Alytus</c:v>
                </c:pt>
                <c:pt idx="3">
                  <c:v>Kaunas</c:v>
                </c:pt>
                <c:pt idx="4">
                  <c:v>Klaipėda</c:v>
                </c:pt>
                <c:pt idx="5">
                  <c:v>Panevėžys</c:v>
                </c:pt>
                <c:pt idx="6">
                  <c:v>Šiauliai</c:v>
                </c:pt>
              </c:strCache>
            </c:strRef>
          </c:cat>
          <c:val>
            <c:numRef>
              <c:f>0</c:f>
              <c:numCache>
                <c:formatCode>General</c:formatCode>
                <c:ptCount val="7"/>
                <c:pt idx="0">
                  <c:v>9661</c:v>
                </c:pt>
                <c:pt idx="1">
                  <c:v>34760</c:v>
                </c:pt>
                <c:pt idx="2">
                  <c:v>1693</c:v>
                </c:pt>
                <c:pt idx="3">
                  <c:v>5307</c:v>
                </c:pt>
                <c:pt idx="4">
                  <c:v>9523</c:v>
                </c:pt>
                <c:pt idx="5">
                  <c:v>4572</c:v>
                </c:pt>
                <c:pt idx="6">
                  <c:v>3304</c:v>
                </c:pt>
              </c:numCache>
            </c:numRef>
          </c:val>
          <c:extLst>
            <c:ext xmlns:c16="http://schemas.microsoft.com/office/drawing/2014/chart" uri="{C3380CC4-5D6E-409C-BE32-E72D297353CC}">
              <c16:uniqueId val="{00000002-1D1E-4378-944A-E20DAC4A7541}"/>
            </c:ext>
          </c:extLst>
        </c:ser>
        <c:dLbls>
          <c:showLegendKey val="0"/>
          <c:showVal val="0"/>
          <c:showCatName val="0"/>
          <c:showSerName val="0"/>
          <c:showPercent val="0"/>
          <c:showBubbleSize val="0"/>
        </c:dLbls>
        <c:gapWidth val="100"/>
        <c:overlap val="-24"/>
        <c:axId val="28606840"/>
        <c:axId val="53885834"/>
      </c:barChart>
      <c:catAx>
        <c:axId val="28606840"/>
        <c:scaling>
          <c:orientation val="minMax"/>
        </c:scaling>
        <c:delete val="0"/>
        <c:axPos val="b"/>
        <c:numFmt formatCode="General" sourceLinked="0"/>
        <c:majorTickMark val="out"/>
        <c:minorTickMark val="none"/>
        <c:tickLblPos val="nextTo"/>
        <c:spPr>
          <a:ln w="12600">
            <a:solidFill>
              <a:srgbClr val="000000"/>
            </a:solidFill>
            <a:round/>
          </a:ln>
        </c:spPr>
        <c:txPr>
          <a:bodyPr/>
          <a:lstStyle/>
          <a:p>
            <a:pPr>
              <a:defRPr sz="1000" b="0" strike="noStrike" spc="-1">
                <a:solidFill>
                  <a:srgbClr val="000000"/>
                </a:solidFill>
                <a:latin typeface="Times New Roman"/>
              </a:defRPr>
            </a:pPr>
            <a:endParaRPr lang="lt-LT"/>
          </a:p>
        </c:txPr>
        <c:crossAx val="53885834"/>
        <c:crosses val="autoZero"/>
        <c:auto val="1"/>
        <c:lblAlgn val="ctr"/>
        <c:lblOffset val="100"/>
        <c:noMultiLvlLbl val="0"/>
      </c:catAx>
      <c:valAx>
        <c:axId val="53885834"/>
        <c:scaling>
          <c:orientation val="minMax"/>
        </c:scaling>
        <c:delete val="0"/>
        <c:axPos val="l"/>
        <c:majorGridlines>
          <c:spPr>
            <a:ln w="9360">
              <a:solidFill>
                <a:srgbClr val="D9D9D9"/>
              </a:solidFill>
              <a:round/>
            </a:ln>
          </c:spPr>
        </c:majorGridlines>
        <c:title>
          <c:tx>
            <c:rich>
              <a:bodyPr rot="-5400000"/>
              <a:lstStyle/>
              <a:p>
                <a:pPr>
                  <a:defRPr lang="en-US" sz="1000" b="0" strike="noStrike" spc="-1">
                    <a:solidFill>
                      <a:srgbClr val="000000"/>
                    </a:solidFill>
                    <a:latin typeface="Times New Roman"/>
                  </a:defRPr>
                </a:pPr>
                <a:r>
                  <a:rPr lang="en-US" sz="1000" b="0" strike="noStrike" spc="-1">
                    <a:solidFill>
                      <a:srgbClr val="000000"/>
                    </a:solidFill>
                    <a:latin typeface="Times New Roman"/>
                  </a:rPr>
                  <a:t>Eurai</a:t>
                </a:r>
              </a:p>
            </c:rich>
          </c:tx>
          <c:layout>
            <c:manualLayout>
              <c:xMode val="edge"/>
              <c:yMode val="edge"/>
              <c:x val="7.4705882352941204E-3"/>
              <c:y val="0.30987452264047999"/>
            </c:manualLayout>
          </c:layout>
          <c:overlay val="0"/>
          <c:spPr>
            <a:noFill/>
            <a:ln w="0">
              <a:noFill/>
            </a:ln>
          </c:spPr>
        </c:title>
        <c:numFmt formatCode="#,##0" sourceLinked="0"/>
        <c:majorTickMark val="out"/>
        <c:minorTickMark val="none"/>
        <c:tickLblPos val="nextTo"/>
        <c:spPr>
          <a:ln w="6480">
            <a:solidFill>
              <a:srgbClr val="000000"/>
            </a:solidFill>
            <a:round/>
          </a:ln>
        </c:spPr>
        <c:txPr>
          <a:bodyPr/>
          <a:lstStyle/>
          <a:p>
            <a:pPr>
              <a:defRPr sz="1000" b="0" strike="noStrike" spc="-1">
                <a:solidFill>
                  <a:srgbClr val="000000"/>
                </a:solidFill>
                <a:latin typeface="Times New Roman"/>
              </a:defRPr>
            </a:pPr>
            <a:endParaRPr lang="lt-LT"/>
          </a:p>
        </c:txPr>
        <c:crossAx val="28606840"/>
        <c:crosses val="autoZero"/>
        <c:crossBetween val="between"/>
      </c:valAx>
      <c:spPr>
        <a:noFill/>
        <a:ln w="0">
          <a:noFill/>
        </a:ln>
      </c:spPr>
    </c:plotArea>
    <c:plotVisOnly val="1"/>
    <c:dispBlanksAs val="gap"/>
    <c:showDLblsOverMax val="1"/>
  </c:chart>
  <c:spPr>
    <a:solidFill>
      <a:srgbClr val="F2F2F2"/>
    </a:solidFill>
    <a:ln w="9360">
      <a:solidFill>
        <a:srgbClr val="BFBFBF"/>
      </a:solidFill>
      <a:round/>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lt-LT"/>
  <c:roundedCorners val="0"/>
  <c:style val="2"/>
  <c:chart>
    <c:title>
      <c:tx>
        <c:rich>
          <a:bodyPr rot="0"/>
          <a:lstStyle/>
          <a:p>
            <a:pPr>
              <a:defRPr lang="lt-LT" sz="1200" b="1" strike="noStrike" spc="-1">
                <a:solidFill>
                  <a:srgbClr val="000000"/>
                </a:solidFill>
                <a:latin typeface="Times New Roman"/>
              </a:defRPr>
            </a:pPr>
            <a:r>
              <a:rPr lang="lt-LT" sz="1200" b="1" strike="noStrike" spc="-1">
                <a:solidFill>
                  <a:srgbClr val="000000"/>
                </a:solidFill>
                <a:latin typeface="Times New Roman"/>
              </a:rPr>
              <a:t>Šiaulių miesto mėnesinis darbo užmokestis prieš mokesčius (Eur)</a:t>
            </a:r>
          </a:p>
        </c:rich>
      </c:tx>
      <c:layout>
        <c:manualLayout>
          <c:xMode val="edge"/>
          <c:yMode val="edge"/>
          <c:x val="0.14794117647058799"/>
          <c:y val="7.0000000000000001E-3"/>
        </c:manualLayout>
      </c:layout>
      <c:overlay val="0"/>
      <c:spPr>
        <a:noFill/>
        <a:ln w="0">
          <a:noFill/>
        </a:ln>
      </c:spPr>
    </c:title>
    <c:autoTitleDeleted val="0"/>
    <c:plotArea>
      <c:layout>
        <c:manualLayout>
          <c:layoutTarget val="inner"/>
          <c:xMode val="edge"/>
          <c:yMode val="edge"/>
          <c:x val="0.111375"/>
          <c:y val="0.209666666666667"/>
          <c:w val="0.864375"/>
          <c:h val="0.58622222222222198"/>
        </c:manualLayout>
      </c:layout>
      <c:barChart>
        <c:barDir val="col"/>
        <c:grouping val="clustered"/>
        <c:varyColors val="0"/>
        <c:ser>
          <c:idx val="0"/>
          <c:order val="0"/>
          <c:tx>
            <c:strRef>
              <c:f>label 0</c:f>
              <c:strCache>
                <c:ptCount val="1"/>
                <c:pt idx="0">
                  <c:v>Šiauliai</c:v>
                </c:pt>
              </c:strCache>
            </c:strRef>
          </c:tx>
          <c:spPr>
            <a:solidFill>
              <a:srgbClr val="C55A11"/>
            </a:solidFill>
            <a:ln w="0">
              <a:noFill/>
            </a:ln>
          </c:spPr>
          <c:invertIfNegative val="0"/>
          <c:dPt>
            <c:idx val="3"/>
            <c:invertIfNegative val="0"/>
            <c:bubble3D val="0"/>
            <c:spPr>
              <a:solidFill>
                <a:srgbClr val="FFC000"/>
              </a:solidFill>
              <a:ln w="0">
                <a:noFill/>
              </a:ln>
            </c:spPr>
            <c:extLst>
              <c:ext xmlns:c16="http://schemas.microsoft.com/office/drawing/2014/chart" uri="{C3380CC4-5D6E-409C-BE32-E72D297353CC}">
                <c16:uniqueId val="{00000001-3D94-4CA1-BECE-A65B0DC7A1C7}"/>
              </c:ext>
            </c:extLst>
          </c:dPt>
          <c:dLbls>
            <c:dLbl>
              <c:idx val="3"/>
              <c:numFmt formatCode="#,##0.0" sourceLinked="0"/>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extLst>
                <c:ext xmlns:c15="http://schemas.microsoft.com/office/drawing/2012/chart" uri="{CE6537A1-D6FC-4f65-9D91-7224C49458BB}"/>
                <c:ext xmlns:c16="http://schemas.microsoft.com/office/drawing/2014/chart" uri="{C3380CC4-5D6E-409C-BE32-E72D297353CC}">
                  <c16:uniqueId val="{00000001-3D94-4CA1-BECE-A65B0DC7A1C7}"/>
                </c:ext>
              </c:extLst>
            </c:dLbl>
            <c:numFmt formatCode="#,##0.0" sourceLinked="0"/>
            <c:spPr>
              <a:noFill/>
              <a:ln>
                <a:noFill/>
              </a:ln>
              <a:effectLst/>
            </c:spPr>
            <c:txPr>
              <a:bodyPr wrap="square"/>
              <a:lstStyle/>
              <a:p>
                <a:pPr>
                  <a:defRPr sz="1000" b="0" strike="noStrike" spc="-1">
                    <a:solidFill>
                      <a:srgbClr val="000000"/>
                    </a:solidFill>
                    <a:latin typeface="Times New Roman"/>
                  </a:defRPr>
                </a:pPr>
                <a:endParaRPr lang="lt-LT"/>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2018</c:v>
                </c:pt>
                <c:pt idx="1">
                  <c:v>2019</c:v>
                </c:pt>
                <c:pt idx="2">
                  <c:v>2020</c:v>
                </c:pt>
                <c:pt idx="3">
                  <c:v>2021</c:v>
                </c:pt>
              </c:strCache>
            </c:strRef>
          </c:cat>
          <c:val>
            <c:numRef>
              <c:f>0</c:f>
              <c:numCache>
                <c:formatCode>General</c:formatCode>
                <c:ptCount val="4"/>
                <c:pt idx="0">
                  <c:v>810.4</c:v>
                </c:pt>
                <c:pt idx="1">
                  <c:v>1116.8</c:v>
                </c:pt>
                <c:pt idx="2">
                  <c:v>1270.8</c:v>
                </c:pt>
                <c:pt idx="3">
                  <c:v>1380.9</c:v>
                </c:pt>
              </c:numCache>
            </c:numRef>
          </c:val>
          <c:extLst>
            <c:ext xmlns:c16="http://schemas.microsoft.com/office/drawing/2014/chart" uri="{C3380CC4-5D6E-409C-BE32-E72D297353CC}">
              <c16:uniqueId val="{00000002-3D94-4CA1-BECE-A65B0DC7A1C7}"/>
            </c:ext>
          </c:extLst>
        </c:ser>
        <c:dLbls>
          <c:showLegendKey val="0"/>
          <c:showVal val="0"/>
          <c:showCatName val="0"/>
          <c:showSerName val="0"/>
          <c:showPercent val="0"/>
          <c:showBubbleSize val="0"/>
        </c:dLbls>
        <c:gapWidth val="100"/>
        <c:overlap val="-24"/>
        <c:axId val="57392385"/>
        <c:axId val="3697322"/>
      </c:barChart>
      <c:catAx>
        <c:axId val="57392385"/>
        <c:scaling>
          <c:orientation val="minMax"/>
        </c:scaling>
        <c:delete val="0"/>
        <c:axPos val="b"/>
        <c:title>
          <c:tx>
            <c:rich>
              <a:bodyPr rot="0"/>
              <a:lstStyle/>
              <a:p>
                <a:pPr>
                  <a:defRPr lang="en-US" sz="1000" b="0" strike="noStrike" spc="-1">
                    <a:solidFill>
                      <a:srgbClr val="000000"/>
                    </a:solidFill>
                    <a:latin typeface="Times New Roman"/>
                  </a:defRPr>
                </a:pPr>
                <a:r>
                  <a:rPr lang="en-US" sz="1000" b="0" strike="noStrike" spc="-1">
                    <a:solidFill>
                      <a:srgbClr val="000000"/>
                    </a:solidFill>
                    <a:latin typeface="Times New Roman"/>
                  </a:rPr>
                  <a:t>Metai</a:t>
                </a:r>
              </a:p>
            </c:rich>
          </c:tx>
          <c:layout>
            <c:manualLayout>
              <c:xMode val="edge"/>
              <c:yMode val="edge"/>
              <c:x val="0.52370588235294102"/>
              <c:y val="0.88959999999999995"/>
            </c:manualLayout>
          </c:layout>
          <c:overlay val="0"/>
          <c:spPr>
            <a:noFill/>
            <a:ln w="0">
              <a:noFill/>
            </a:ln>
          </c:spPr>
        </c:title>
        <c:numFmt formatCode="General" sourceLinked="0"/>
        <c:majorTickMark val="out"/>
        <c:minorTickMark val="none"/>
        <c:tickLblPos val="nextTo"/>
        <c:spPr>
          <a:ln w="12600">
            <a:solidFill>
              <a:srgbClr val="000000"/>
            </a:solidFill>
            <a:round/>
          </a:ln>
        </c:spPr>
        <c:txPr>
          <a:bodyPr/>
          <a:lstStyle/>
          <a:p>
            <a:pPr>
              <a:defRPr sz="1000" b="0" strike="noStrike" spc="-1">
                <a:solidFill>
                  <a:srgbClr val="000000"/>
                </a:solidFill>
                <a:latin typeface="Times New Roman"/>
              </a:defRPr>
            </a:pPr>
            <a:endParaRPr lang="lt-LT"/>
          </a:p>
        </c:txPr>
        <c:crossAx val="3697322"/>
        <c:crosses val="autoZero"/>
        <c:auto val="1"/>
        <c:lblAlgn val="ctr"/>
        <c:lblOffset val="100"/>
        <c:noMultiLvlLbl val="0"/>
      </c:catAx>
      <c:valAx>
        <c:axId val="3697322"/>
        <c:scaling>
          <c:orientation val="minMax"/>
        </c:scaling>
        <c:delete val="0"/>
        <c:axPos val="l"/>
        <c:majorGridlines>
          <c:spPr>
            <a:ln w="9360">
              <a:solidFill>
                <a:srgbClr val="D9D9D9"/>
              </a:solidFill>
              <a:round/>
            </a:ln>
          </c:spPr>
        </c:majorGridlines>
        <c:title>
          <c:tx>
            <c:rich>
              <a:bodyPr rot="-5400000"/>
              <a:lstStyle/>
              <a:p>
                <a:pPr>
                  <a:defRPr lang="lt-LT" sz="1000" b="0" strike="noStrike" spc="-1">
                    <a:solidFill>
                      <a:srgbClr val="000000"/>
                    </a:solidFill>
                    <a:latin typeface="Times New Roman"/>
                  </a:defRPr>
                </a:pPr>
                <a:r>
                  <a:rPr lang="lt-LT" sz="1000" b="0" strike="noStrike" spc="-1">
                    <a:solidFill>
                      <a:srgbClr val="000000"/>
                    </a:solidFill>
                    <a:latin typeface="Times New Roman"/>
                  </a:rPr>
                  <a:t>Eurai</a:t>
                </a:r>
              </a:p>
            </c:rich>
          </c:tx>
          <c:layout>
            <c:manualLayout>
              <c:xMode val="edge"/>
              <c:yMode val="edge"/>
              <c:x val="7.3529411764705899E-3"/>
              <c:y val="0.2228"/>
            </c:manualLayout>
          </c:layout>
          <c:overlay val="0"/>
          <c:spPr>
            <a:noFill/>
            <a:ln w="0">
              <a:noFill/>
            </a:ln>
          </c:spPr>
        </c:title>
        <c:numFmt formatCode="#,##0" sourceLinked="0"/>
        <c:majorTickMark val="out"/>
        <c:minorTickMark val="none"/>
        <c:tickLblPos val="nextTo"/>
        <c:spPr>
          <a:ln w="6480">
            <a:solidFill>
              <a:srgbClr val="000000"/>
            </a:solidFill>
            <a:round/>
          </a:ln>
        </c:spPr>
        <c:txPr>
          <a:bodyPr/>
          <a:lstStyle/>
          <a:p>
            <a:pPr>
              <a:defRPr sz="1000" b="0" strike="noStrike" spc="-1">
                <a:solidFill>
                  <a:srgbClr val="000000"/>
                </a:solidFill>
                <a:latin typeface="Times New Roman"/>
              </a:defRPr>
            </a:pPr>
            <a:endParaRPr lang="lt-LT"/>
          </a:p>
        </c:txPr>
        <c:crossAx val="57392385"/>
        <c:crosses val="autoZero"/>
        <c:crossBetween val="between"/>
      </c:valAx>
      <c:spPr>
        <a:noFill/>
        <a:ln w="0">
          <a:noFill/>
        </a:ln>
      </c:spPr>
    </c:plotArea>
    <c:plotVisOnly val="1"/>
    <c:dispBlanksAs val="gap"/>
    <c:showDLblsOverMax val="1"/>
  </c:chart>
  <c:spPr>
    <a:solidFill>
      <a:srgbClr val="F2F2F2"/>
    </a:solidFill>
    <a:ln w="9360">
      <a:solidFill>
        <a:srgbClr val="A6A6A6"/>
      </a:solidFill>
      <a:round/>
    </a:ln>
  </c:spPr>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F8022-007C-405C-931D-462DF692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41649</Words>
  <Characters>23740</Characters>
  <Application>Microsoft Office Word</Application>
  <DocSecurity>4</DocSecurity>
  <Lines>197</Lines>
  <Paragraphs>130</Paragraphs>
  <ScaleCrop>false</ScaleCrop>
  <Company/>
  <LinksUpToDate>false</LinksUpToDate>
  <CharactersWithSpaces>65259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1a forma</dc:title>
  <dc:creator>d.antanaviciene</dc:creator>
  <cp:lastModifiedBy>Vitalija Poškuvienė</cp:lastModifiedBy>
  <cp:revision>2</cp:revision>
  <cp:lastPrinted>2021-11-18T09:14:00Z</cp:lastPrinted>
  <dcterms:created xsi:type="dcterms:W3CDTF">2023-02-07T07:39:00Z</dcterms:created>
  <dcterms:modified xsi:type="dcterms:W3CDTF">2023-02-07T07:39:00Z</dcterms:modified>
  <dc:language>en-US</dc:language>
</cp:coreProperties>
</file>